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59" w:rsidRPr="00AA2259" w:rsidRDefault="00AA2259" w:rsidP="00447206">
      <w:pPr>
        <w:spacing w:after="0"/>
        <w:rPr>
          <w:b/>
          <w:sz w:val="28"/>
          <w:szCs w:val="28"/>
        </w:rPr>
      </w:pPr>
      <w:r w:rsidRPr="00AA2259">
        <w:rPr>
          <w:b/>
          <w:sz w:val="28"/>
          <w:szCs w:val="28"/>
        </w:rPr>
        <w:t>Indirect Costs Instructions</w:t>
      </w:r>
    </w:p>
    <w:p w:rsidR="00AA2259" w:rsidRPr="00AA2259" w:rsidRDefault="00AA2259" w:rsidP="00447206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AA2259">
        <w:rPr>
          <w:b/>
          <w:sz w:val="24"/>
          <w:szCs w:val="24"/>
        </w:rPr>
        <w:t>July 2018</w:t>
      </w:r>
    </w:p>
    <w:p w:rsidR="00AA2259" w:rsidRDefault="00AA2259" w:rsidP="00447206">
      <w:pPr>
        <w:spacing w:after="0"/>
        <w:rPr>
          <w:b/>
          <w:u w:val="single"/>
        </w:rPr>
      </w:pPr>
    </w:p>
    <w:p w:rsidR="004A1DB9" w:rsidRPr="00447206" w:rsidRDefault="004A1DB9" w:rsidP="00447206">
      <w:pPr>
        <w:spacing w:after="0"/>
        <w:rPr>
          <w:b/>
          <w:u w:val="single"/>
        </w:rPr>
      </w:pPr>
      <w:r w:rsidRPr="00447206">
        <w:rPr>
          <w:b/>
          <w:u w:val="single"/>
        </w:rPr>
        <w:t>Defining Indirect Costs</w:t>
      </w:r>
    </w:p>
    <w:p w:rsidR="004A1DB9" w:rsidRDefault="004A1DB9" w:rsidP="00447206">
      <w:pPr>
        <w:spacing w:after="0"/>
        <w:rPr>
          <w:b/>
        </w:rPr>
      </w:pPr>
    </w:p>
    <w:p w:rsidR="004A1DB9" w:rsidRDefault="004A1DB9" w:rsidP="00447206">
      <w:pPr>
        <w:spacing w:after="0"/>
        <w:rPr>
          <w:b/>
        </w:rPr>
      </w:pPr>
      <w:r w:rsidRPr="00824C6F">
        <w:t>Indirect costs are costs of an organization that are not readily assignable to a particular project, but are necessary to the operation of the organization and the performance of the project.</w:t>
      </w:r>
      <w:r>
        <w:t xml:space="preserve"> Indirect costs are those that b</w:t>
      </w:r>
      <w:r w:rsidRPr="00824C6F">
        <w:t>enefit more than one activity</w:t>
      </w:r>
      <w:r>
        <w:t xml:space="preserve"> and are c</w:t>
      </w:r>
      <w:r w:rsidRPr="00824C6F">
        <w:t>ommon or joint purpose costs</w:t>
      </w:r>
      <w:r>
        <w:t>. For example, costs of an office manager/</w:t>
      </w:r>
      <w:r w:rsidRPr="00824C6F">
        <w:t>receptionist position that answers general phone calls, greets clients, etc.</w:t>
      </w:r>
      <w:r>
        <w:t xml:space="preserve"> are considered indirect costs.</w:t>
      </w:r>
    </w:p>
    <w:p w:rsidR="004A1DB9" w:rsidRDefault="004A1DB9" w:rsidP="00447206">
      <w:pPr>
        <w:spacing w:after="0"/>
        <w:rPr>
          <w:b/>
        </w:rPr>
      </w:pPr>
    </w:p>
    <w:p w:rsidR="004A1DB9" w:rsidRDefault="004A1DB9" w:rsidP="00447206">
      <w:pPr>
        <w:spacing w:after="0"/>
        <w:rPr>
          <w:b/>
        </w:rPr>
      </w:pPr>
      <w:r w:rsidRPr="00824C6F">
        <w:t>According to §2 CFR Part 200.56, indirect costs are defined as:</w:t>
      </w:r>
    </w:p>
    <w:p w:rsidR="004A1DB9" w:rsidRDefault="004A1DB9" w:rsidP="00447206">
      <w:pPr>
        <w:spacing w:after="0"/>
        <w:rPr>
          <w:b/>
          <w:i/>
        </w:rPr>
      </w:pPr>
    </w:p>
    <w:p w:rsidR="004A1DB9" w:rsidRPr="00824C6F" w:rsidRDefault="004A1DB9" w:rsidP="004F75AD">
      <w:pPr>
        <w:spacing w:after="0"/>
        <w:ind w:left="720"/>
        <w:rPr>
          <w:b/>
          <w:i/>
        </w:rPr>
      </w:pPr>
      <w:r w:rsidRPr="00824C6F">
        <w:rPr>
          <w:i/>
        </w:rPr>
        <w:t>Those costs incurred for a common or joint purpose benefitting more than one cost objective, and not readily assignable to the cost objectives specifically benefitted, without effort disproportionate to the results achieved.</w:t>
      </w:r>
    </w:p>
    <w:p w:rsidR="004A1DB9" w:rsidRPr="00824C6F" w:rsidRDefault="004A1DB9" w:rsidP="00447206">
      <w:pPr>
        <w:spacing w:after="0"/>
        <w:rPr>
          <w:b/>
        </w:rPr>
      </w:pPr>
    </w:p>
    <w:p w:rsidR="004A1DB9" w:rsidRDefault="004A1DB9" w:rsidP="00447206">
      <w:pPr>
        <w:spacing w:after="0"/>
        <w:rPr>
          <w:b/>
        </w:rPr>
      </w:pPr>
      <w:r w:rsidRPr="00824C6F">
        <w:t xml:space="preserve">The salaries of administrative and clerical staff should generally be treated as indirect costs. Salaries of administrative/clerical staff may be appropriate to include </w:t>
      </w:r>
      <w:r w:rsidRPr="004F75AD">
        <w:rPr>
          <w:b/>
        </w:rPr>
        <w:t>as direct costs ONLY if ALL</w:t>
      </w:r>
      <w:r w:rsidRPr="00824C6F">
        <w:t xml:space="preserve"> of the following conditions are met:</w:t>
      </w:r>
    </w:p>
    <w:p w:rsidR="004A1DB9" w:rsidRPr="004F75AD" w:rsidRDefault="004A1DB9" w:rsidP="004F75AD">
      <w:pPr>
        <w:pStyle w:val="ListParagraph"/>
        <w:numPr>
          <w:ilvl w:val="0"/>
          <w:numId w:val="10"/>
        </w:numPr>
        <w:spacing w:after="0"/>
      </w:pPr>
      <w:r w:rsidRPr="004F75AD">
        <w:t>Administrative or clerical services are integral to a project or activity</w:t>
      </w:r>
      <w:r w:rsidR="004F75AD">
        <w:t>;</w:t>
      </w:r>
    </w:p>
    <w:p w:rsidR="004A1DB9" w:rsidRPr="004F75AD" w:rsidRDefault="004A1DB9" w:rsidP="004F75AD">
      <w:pPr>
        <w:pStyle w:val="ListParagraph"/>
        <w:numPr>
          <w:ilvl w:val="0"/>
          <w:numId w:val="10"/>
        </w:numPr>
        <w:spacing w:after="0"/>
      </w:pPr>
      <w:r w:rsidRPr="004F75AD">
        <w:t>Individuals involved can be specifically identified with the project or activity</w:t>
      </w:r>
      <w:r w:rsidR="004F75AD">
        <w:t>;</w:t>
      </w:r>
    </w:p>
    <w:p w:rsidR="004A1DB9" w:rsidRPr="004F75AD" w:rsidRDefault="004A1DB9" w:rsidP="004F75AD">
      <w:pPr>
        <w:pStyle w:val="ListParagraph"/>
        <w:numPr>
          <w:ilvl w:val="0"/>
          <w:numId w:val="10"/>
        </w:numPr>
        <w:spacing w:after="0"/>
      </w:pPr>
      <w:r w:rsidRPr="004F75AD">
        <w:t>Such costs are explicitly included in the budget or have the prior written approval of the awarding agency</w:t>
      </w:r>
      <w:r w:rsidR="004F75AD">
        <w:t>; and</w:t>
      </w:r>
    </w:p>
    <w:p w:rsidR="004A1DB9" w:rsidRPr="004F75AD" w:rsidRDefault="004A1DB9" w:rsidP="004F75AD">
      <w:pPr>
        <w:pStyle w:val="ListParagraph"/>
        <w:numPr>
          <w:ilvl w:val="0"/>
          <w:numId w:val="10"/>
        </w:numPr>
        <w:spacing w:after="0"/>
      </w:pPr>
      <w:r w:rsidRPr="004F75AD">
        <w:t>The costs are not also recovered as indirect costs</w:t>
      </w:r>
      <w:r w:rsidR="004F75AD">
        <w:t>.</w:t>
      </w:r>
    </w:p>
    <w:p w:rsidR="004A1DB9" w:rsidRDefault="004A1DB9" w:rsidP="00447206">
      <w:pPr>
        <w:spacing w:after="0"/>
      </w:pPr>
    </w:p>
    <w:p w:rsidR="004F75AD" w:rsidRDefault="004F75AD" w:rsidP="00447206">
      <w:pPr>
        <w:spacing w:after="0"/>
        <w:rPr>
          <w:b/>
          <w:u w:val="single"/>
        </w:rPr>
      </w:pPr>
    </w:p>
    <w:p w:rsidR="004A1DB9" w:rsidRPr="00824C6F" w:rsidRDefault="004A1DB9" w:rsidP="00447206">
      <w:pPr>
        <w:spacing w:after="0"/>
      </w:pPr>
      <w:r w:rsidRPr="00447206">
        <w:rPr>
          <w:b/>
          <w:u w:val="single"/>
        </w:rPr>
        <w:t>Requesting Indirect Costs</w:t>
      </w:r>
    </w:p>
    <w:p w:rsidR="004A1DB9" w:rsidRDefault="004A1DB9" w:rsidP="00447206">
      <w:pPr>
        <w:spacing w:after="0"/>
        <w:rPr>
          <w:b/>
        </w:rPr>
      </w:pPr>
    </w:p>
    <w:p w:rsidR="004A1DB9" w:rsidRDefault="004A1DB9" w:rsidP="00447206">
      <w:pPr>
        <w:spacing w:after="0"/>
        <w:rPr>
          <w:b/>
        </w:rPr>
      </w:pPr>
      <w:r>
        <w:t>Requesting indirect costs is optional. You do not have to request indirect costs, but if you choose to, it is allowable.</w:t>
      </w:r>
    </w:p>
    <w:p w:rsidR="004A1DB9" w:rsidRDefault="004A1DB9" w:rsidP="00447206">
      <w:pPr>
        <w:spacing w:after="0"/>
        <w:rPr>
          <w:b/>
        </w:rPr>
      </w:pPr>
    </w:p>
    <w:p w:rsidR="004A1DB9" w:rsidRDefault="004A1DB9" w:rsidP="00447206">
      <w:pPr>
        <w:spacing w:after="0"/>
        <w:rPr>
          <w:b/>
        </w:rPr>
      </w:pPr>
      <w:r>
        <w:t xml:space="preserve">To calculate indirect costs, </w:t>
      </w:r>
      <w:r w:rsidRPr="004F75AD">
        <w:rPr>
          <w:b/>
        </w:rPr>
        <w:t>you must first determine the Modified Total Direct Costs (MTDC)</w:t>
      </w:r>
      <w:r>
        <w:t xml:space="preserve"> amount of your budget. Indirect c</w:t>
      </w:r>
      <w:r w:rsidRPr="00824C6F">
        <w:t xml:space="preserve">osts that can be requested are </w:t>
      </w:r>
      <w:r w:rsidRPr="004F75AD">
        <w:rPr>
          <w:b/>
        </w:rPr>
        <w:t>not based on the entire project budget</w:t>
      </w:r>
      <w:r w:rsidRPr="00824C6F">
        <w:t xml:space="preserve">, </w:t>
      </w:r>
      <w:r>
        <w:t>but on the MTDC amount</w:t>
      </w:r>
      <w:r w:rsidRPr="00824C6F">
        <w:t>.</w:t>
      </w:r>
    </w:p>
    <w:p w:rsidR="004A1DB9" w:rsidRPr="004321B5" w:rsidRDefault="004A1DB9" w:rsidP="00447206">
      <w:pPr>
        <w:spacing w:after="0"/>
        <w:rPr>
          <w:b/>
        </w:rPr>
      </w:pPr>
    </w:p>
    <w:p w:rsidR="00023CBA" w:rsidRPr="004F75AD" w:rsidRDefault="00023CBA" w:rsidP="00447206">
      <w:pPr>
        <w:spacing w:after="0"/>
      </w:pPr>
      <w:r w:rsidRPr="004F75AD">
        <w:t xml:space="preserve">You have two options when requesting Indirect Costs: using a formal </w:t>
      </w:r>
      <w:r w:rsidRPr="004F75AD">
        <w:rPr>
          <w:b/>
        </w:rPr>
        <w:t>Indirect Cost Rate Agreement (ICRA)</w:t>
      </w:r>
      <w:r w:rsidRPr="004F75AD">
        <w:t xml:space="preserve"> or using a </w:t>
      </w:r>
      <w:r w:rsidRPr="004F75AD">
        <w:rPr>
          <w:b/>
        </w:rPr>
        <w:t>“De Minimis” rate</w:t>
      </w:r>
      <w:r w:rsidRPr="004F75AD">
        <w:t>. These two options are outlined below.</w:t>
      </w:r>
    </w:p>
    <w:p w:rsidR="00447206" w:rsidRPr="004F75AD" w:rsidRDefault="00447206" w:rsidP="00447206">
      <w:pPr>
        <w:spacing w:after="0"/>
      </w:pPr>
    </w:p>
    <w:p w:rsidR="00023CBA" w:rsidRPr="004F75AD" w:rsidRDefault="00023CBA" w:rsidP="004F75AD">
      <w:pPr>
        <w:pStyle w:val="ListParagraph"/>
        <w:numPr>
          <w:ilvl w:val="0"/>
          <w:numId w:val="11"/>
        </w:numPr>
        <w:spacing w:after="0"/>
      </w:pPr>
      <w:r w:rsidRPr="004F75AD">
        <w:t>Indirect Cost Rate Agreement (ICRA)</w:t>
      </w:r>
    </w:p>
    <w:p w:rsidR="00023CBA" w:rsidRPr="004F75AD" w:rsidRDefault="00023CBA" w:rsidP="004F75AD">
      <w:pPr>
        <w:pStyle w:val="ListParagraph"/>
        <w:numPr>
          <w:ilvl w:val="0"/>
          <w:numId w:val="13"/>
        </w:numPr>
        <w:spacing w:after="0"/>
      </w:pPr>
      <w:r w:rsidRPr="004F75AD">
        <w:t>This is a formal rate agreement that an organization has applied for and received fr</w:t>
      </w:r>
      <w:r w:rsidR="004F75AD">
        <w:t>om the federal</w:t>
      </w:r>
      <w:r w:rsidR="00043A71">
        <w:t xml:space="preserve"> cognizant agency (DCJS does not approve ICRAs)</w:t>
      </w:r>
    </w:p>
    <w:p w:rsidR="00023CBA" w:rsidRPr="004F75AD" w:rsidRDefault="00023CBA" w:rsidP="004F75AD">
      <w:pPr>
        <w:pStyle w:val="ListParagraph"/>
        <w:numPr>
          <w:ilvl w:val="0"/>
          <w:numId w:val="13"/>
        </w:numPr>
        <w:spacing w:after="0"/>
      </w:pPr>
      <w:r w:rsidRPr="004F75AD">
        <w:t xml:space="preserve">Organizations will have a letter or other documentation that lists the federally-negotiated rate </w:t>
      </w:r>
    </w:p>
    <w:p w:rsidR="00447206" w:rsidRPr="004F75AD" w:rsidRDefault="00023CBA" w:rsidP="004F75AD">
      <w:pPr>
        <w:pStyle w:val="ListParagraph"/>
        <w:numPr>
          <w:ilvl w:val="0"/>
          <w:numId w:val="13"/>
        </w:numPr>
        <w:spacing w:after="0"/>
      </w:pPr>
      <w:r w:rsidRPr="004F75AD">
        <w:lastRenderedPageBreak/>
        <w:t>The rate in the ICRA must be accepted, unless otherwise specified by federal awarding agency</w:t>
      </w:r>
    </w:p>
    <w:p w:rsidR="00023CBA" w:rsidRPr="004F75AD" w:rsidRDefault="00447206" w:rsidP="004F75AD">
      <w:pPr>
        <w:pStyle w:val="ListParagraph"/>
        <w:numPr>
          <w:ilvl w:val="0"/>
          <w:numId w:val="13"/>
        </w:numPr>
        <w:spacing w:after="0"/>
      </w:pPr>
      <w:r w:rsidRPr="004F75AD">
        <w:t>Can request the percentage (as outlined in the ICRA) of the Modified Total Direct Costs (MTDC) of their budget for indirect costs</w:t>
      </w:r>
    </w:p>
    <w:p w:rsidR="00447206" w:rsidRPr="004F75AD" w:rsidRDefault="00447206" w:rsidP="00447206">
      <w:pPr>
        <w:spacing w:after="0"/>
      </w:pPr>
    </w:p>
    <w:p w:rsidR="00023CBA" w:rsidRPr="004F75AD" w:rsidRDefault="00023CBA" w:rsidP="004F75AD">
      <w:pPr>
        <w:pStyle w:val="ListParagraph"/>
        <w:numPr>
          <w:ilvl w:val="0"/>
          <w:numId w:val="11"/>
        </w:numPr>
        <w:spacing w:after="0"/>
      </w:pPr>
      <w:r w:rsidRPr="004F75AD">
        <w:t>“De Minimis” Rate</w:t>
      </w:r>
    </w:p>
    <w:p w:rsidR="00447206" w:rsidRPr="004F75AD" w:rsidRDefault="00447206" w:rsidP="004F75AD">
      <w:pPr>
        <w:pStyle w:val="ListParagraph"/>
        <w:numPr>
          <w:ilvl w:val="0"/>
          <w:numId w:val="14"/>
        </w:numPr>
        <w:spacing w:after="0"/>
      </w:pPr>
      <w:r w:rsidRPr="004F75AD">
        <w:t xml:space="preserve">This can be used by organizations that have never had a federally-approved Indirect Cost Rate Agreement </w:t>
      </w:r>
    </w:p>
    <w:p w:rsidR="00447206" w:rsidRPr="004F75AD" w:rsidRDefault="00447206" w:rsidP="004F75AD">
      <w:pPr>
        <w:pStyle w:val="ListParagraph"/>
        <w:numPr>
          <w:ilvl w:val="0"/>
          <w:numId w:val="14"/>
        </w:numPr>
        <w:spacing w:after="0"/>
      </w:pPr>
      <w:r w:rsidRPr="004F75AD">
        <w:t>Can use a rate of up to 10% of the Modified Total Direct Costs (MTDC) of their budget for indirect costs</w:t>
      </w:r>
    </w:p>
    <w:p w:rsidR="00447206" w:rsidRPr="004F75AD" w:rsidRDefault="00447206" w:rsidP="00447206">
      <w:pPr>
        <w:spacing w:after="0"/>
      </w:pPr>
    </w:p>
    <w:p w:rsidR="00447206" w:rsidRPr="004F75AD" w:rsidRDefault="00447206" w:rsidP="00447206">
      <w:pPr>
        <w:spacing w:after="0"/>
      </w:pPr>
      <w:r w:rsidRPr="004F75AD">
        <w:rPr>
          <w:b/>
        </w:rPr>
        <w:t>Use the “MTDC Worksheet”</w:t>
      </w:r>
      <w:r w:rsidRPr="004F75AD">
        <w:t xml:space="preserve"> to calculate your MTDC amount. The Worksheet will also calculate the amount of indirect costs that you can request.</w:t>
      </w:r>
    </w:p>
    <w:p w:rsidR="00447206" w:rsidRPr="004F75AD" w:rsidRDefault="00447206" w:rsidP="00447206">
      <w:pPr>
        <w:spacing w:after="0"/>
      </w:pPr>
    </w:p>
    <w:p w:rsidR="004A1DB9" w:rsidRPr="00043A71" w:rsidRDefault="004A1DB9" w:rsidP="00447206">
      <w:pPr>
        <w:spacing w:after="0"/>
        <w:rPr>
          <w:sz w:val="24"/>
          <w:szCs w:val="24"/>
        </w:rPr>
      </w:pPr>
      <w:r w:rsidRPr="00043A71">
        <w:rPr>
          <w:b/>
          <w:sz w:val="24"/>
          <w:szCs w:val="24"/>
        </w:rPr>
        <w:t>If Indirect Costs are requested, you must submit</w:t>
      </w:r>
      <w:r w:rsidR="00023CBA" w:rsidRPr="00043A71">
        <w:rPr>
          <w:b/>
          <w:sz w:val="24"/>
          <w:szCs w:val="24"/>
        </w:rPr>
        <w:t xml:space="preserve"> two additional documents with your grant application</w:t>
      </w:r>
      <w:r w:rsidR="00023CBA" w:rsidRPr="00043A71">
        <w:rPr>
          <w:sz w:val="24"/>
          <w:szCs w:val="24"/>
        </w:rPr>
        <w:t>:</w:t>
      </w:r>
    </w:p>
    <w:p w:rsidR="00023CBA" w:rsidRPr="00043A71" w:rsidRDefault="00023CBA" w:rsidP="00447206">
      <w:pPr>
        <w:spacing w:after="0"/>
        <w:rPr>
          <w:sz w:val="24"/>
          <w:szCs w:val="24"/>
        </w:rPr>
      </w:pPr>
    </w:p>
    <w:p w:rsidR="004A1DB9" w:rsidRPr="00043A71" w:rsidRDefault="004A1DB9" w:rsidP="004F75AD">
      <w:pPr>
        <w:pStyle w:val="ListParagraph"/>
        <w:numPr>
          <w:ilvl w:val="1"/>
          <w:numId w:val="11"/>
        </w:numPr>
        <w:spacing w:after="0"/>
        <w:rPr>
          <w:b/>
          <w:sz w:val="24"/>
          <w:szCs w:val="24"/>
        </w:rPr>
      </w:pPr>
      <w:r w:rsidRPr="00043A71">
        <w:rPr>
          <w:b/>
          <w:sz w:val="24"/>
          <w:szCs w:val="24"/>
        </w:rPr>
        <w:t>MTDC Worksheet (Excel document)</w:t>
      </w:r>
    </w:p>
    <w:p w:rsidR="004F75AD" w:rsidRPr="00043A71" w:rsidRDefault="004F75AD" w:rsidP="004F75AD">
      <w:pPr>
        <w:spacing w:after="0"/>
        <w:ind w:left="1440"/>
        <w:rPr>
          <w:i/>
          <w:sz w:val="24"/>
          <w:szCs w:val="24"/>
        </w:rPr>
      </w:pPr>
      <w:r w:rsidRPr="00043A71">
        <w:rPr>
          <w:i/>
          <w:sz w:val="24"/>
          <w:szCs w:val="24"/>
        </w:rPr>
        <w:t>AND</w:t>
      </w:r>
    </w:p>
    <w:p w:rsidR="004A1DB9" w:rsidRPr="00043A71" w:rsidRDefault="004A1DB9" w:rsidP="004F75AD">
      <w:pPr>
        <w:pStyle w:val="ListParagraph"/>
        <w:numPr>
          <w:ilvl w:val="1"/>
          <w:numId w:val="11"/>
        </w:numPr>
        <w:spacing w:after="0"/>
        <w:rPr>
          <w:b/>
          <w:sz w:val="24"/>
          <w:szCs w:val="24"/>
        </w:rPr>
      </w:pPr>
      <w:r w:rsidRPr="00043A71">
        <w:rPr>
          <w:b/>
          <w:sz w:val="24"/>
          <w:szCs w:val="24"/>
        </w:rPr>
        <w:t>Certification of De Minimis Indirect Cost Rate form</w:t>
      </w:r>
    </w:p>
    <w:p w:rsidR="004A1DB9" w:rsidRPr="00043A71" w:rsidRDefault="004A1DB9" w:rsidP="004F75AD">
      <w:pPr>
        <w:spacing w:after="0"/>
        <w:ind w:left="1440"/>
        <w:rPr>
          <w:i/>
          <w:sz w:val="24"/>
          <w:szCs w:val="24"/>
        </w:rPr>
      </w:pPr>
      <w:r w:rsidRPr="00043A71">
        <w:rPr>
          <w:i/>
          <w:sz w:val="24"/>
          <w:szCs w:val="24"/>
        </w:rPr>
        <w:t>OR</w:t>
      </w:r>
    </w:p>
    <w:p w:rsidR="004A1DB9" w:rsidRPr="00043A71" w:rsidRDefault="004A1DB9" w:rsidP="004F75AD">
      <w:pPr>
        <w:spacing w:after="0"/>
        <w:ind w:left="1440"/>
        <w:rPr>
          <w:b/>
          <w:sz w:val="24"/>
          <w:szCs w:val="24"/>
        </w:rPr>
      </w:pPr>
      <w:r w:rsidRPr="00043A71">
        <w:rPr>
          <w:b/>
          <w:sz w:val="24"/>
          <w:szCs w:val="24"/>
        </w:rPr>
        <w:t>A copy of your agency’s Indirect Cost Rate Agreement letter/documentation</w:t>
      </w:r>
    </w:p>
    <w:p w:rsidR="004A1DB9" w:rsidRPr="004F75AD" w:rsidRDefault="004A1DB9" w:rsidP="00447206">
      <w:pPr>
        <w:spacing w:after="0"/>
      </w:pPr>
    </w:p>
    <w:p w:rsidR="004A1DB9" w:rsidRPr="004F75AD" w:rsidRDefault="004A1DB9" w:rsidP="00447206">
      <w:pPr>
        <w:spacing w:after="0"/>
      </w:pPr>
      <w:r>
        <w:t xml:space="preserve">You are </w:t>
      </w:r>
      <w:r w:rsidRPr="00F821A2">
        <w:t>not required</w:t>
      </w:r>
      <w:r>
        <w:t xml:space="preserve"> </w:t>
      </w:r>
      <w:r w:rsidRPr="004321B5">
        <w:t>to describe or itemize what is included in the indirect costs</w:t>
      </w:r>
      <w:r>
        <w:t>.</w:t>
      </w:r>
    </w:p>
    <w:p w:rsidR="000777CB" w:rsidRDefault="000777CB" w:rsidP="00447206">
      <w:pPr>
        <w:spacing w:after="0"/>
      </w:pPr>
    </w:p>
    <w:p w:rsidR="004D7E48" w:rsidRDefault="004D7E48" w:rsidP="00447206">
      <w:pPr>
        <w:spacing w:after="0"/>
      </w:pPr>
    </w:p>
    <w:p w:rsidR="004D7E48" w:rsidRPr="004D7E48" w:rsidRDefault="004D7E48" w:rsidP="00447206">
      <w:pPr>
        <w:spacing w:after="0"/>
        <w:rPr>
          <w:b/>
          <w:u w:val="single"/>
        </w:rPr>
      </w:pPr>
      <w:r w:rsidRPr="004D7E48">
        <w:rPr>
          <w:b/>
          <w:u w:val="single"/>
        </w:rPr>
        <w:t>Additional Indirect Costs Reporting Requirements</w:t>
      </w:r>
    </w:p>
    <w:p w:rsidR="004D7E48" w:rsidRPr="004D7E48" w:rsidRDefault="004D7E48" w:rsidP="004D7E48">
      <w:pPr>
        <w:spacing w:after="0"/>
      </w:pPr>
    </w:p>
    <w:p w:rsidR="004D7E48" w:rsidRDefault="004D7E48" w:rsidP="00447206">
      <w:pPr>
        <w:spacing w:after="0"/>
      </w:pPr>
      <w:r>
        <w:t xml:space="preserve">For organizations that request and receive Indirect Costs, </w:t>
      </w:r>
      <w:r w:rsidRPr="004D7E48">
        <w:t xml:space="preserve">the </w:t>
      </w:r>
      <w:r w:rsidRPr="004D7E48">
        <w:rPr>
          <w:b/>
        </w:rPr>
        <w:t>MTDC Worksheet must be completed each quarter, based on actual expenses</w:t>
      </w:r>
      <w:r>
        <w:t>.</w:t>
      </w:r>
    </w:p>
    <w:p w:rsidR="004D7E48" w:rsidRDefault="004D7E48" w:rsidP="00447206">
      <w:pPr>
        <w:spacing w:after="0"/>
      </w:pPr>
    </w:p>
    <w:p w:rsidR="004D7E48" w:rsidRDefault="004D7E48" w:rsidP="00447206">
      <w:pPr>
        <w:spacing w:after="0"/>
      </w:pPr>
      <w:r w:rsidRPr="004D7E48">
        <w:t>The actual MTDC amount will determine the amount of Indirect Costs to</w:t>
      </w:r>
      <w:r>
        <w:t xml:space="preserve"> be reimbursed for that quarter. In other words, t</w:t>
      </w:r>
      <w:r w:rsidRPr="004D7E48">
        <w:t>he amount of Indirect Costs reimbursed should/wi</w:t>
      </w:r>
      <w:r>
        <w:t xml:space="preserve">ll vary from quarter to quarter. </w:t>
      </w:r>
      <w:r w:rsidRPr="004D7E48">
        <w:t xml:space="preserve">The amount of Indirect Costs requested for reimbursement each quarter cannot simply be the total for the year divided by four; the amount must </w:t>
      </w:r>
      <w:r>
        <w:t>be based on actual MTDC amounts.</w:t>
      </w:r>
    </w:p>
    <w:p w:rsidR="004D7E48" w:rsidRDefault="004D7E48" w:rsidP="00447206">
      <w:pPr>
        <w:spacing w:after="0"/>
      </w:pPr>
    </w:p>
    <w:p w:rsidR="004D7E48" w:rsidRDefault="004D7E48" w:rsidP="004D7E48">
      <w:pPr>
        <w:spacing w:after="0"/>
      </w:pPr>
      <w:r w:rsidRPr="004D7E48">
        <w:t>The MTDC Worksheet should be uploaded to GMIS each quarter</w:t>
      </w:r>
      <w:r>
        <w:t>.</w:t>
      </w:r>
    </w:p>
    <w:p w:rsidR="004D7E48" w:rsidRDefault="004D7E48" w:rsidP="00447206">
      <w:pPr>
        <w:spacing w:after="0"/>
      </w:pPr>
    </w:p>
    <w:p w:rsidR="004D7E48" w:rsidRDefault="004D7E48" w:rsidP="00447206">
      <w:pPr>
        <w:spacing w:after="0"/>
      </w:pPr>
    </w:p>
    <w:sectPr w:rsidR="004D7E48" w:rsidSect="00447206">
      <w:headerReference w:type="default" r:id="rId7"/>
      <w:foot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B9" w:rsidRDefault="00897FB9" w:rsidP="004A1DB9">
      <w:pPr>
        <w:spacing w:after="0" w:line="240" w:lineRule="auto"/>
      </w:pPr>
      <w:r>
        <w:separator/>
      </w:r>
    </w:p>
  </w:endnote>
  <w:endnote w:type="continuationSeparator" w:id="0">
    <w:p w:rsidR="00897FB9" w:rsidRDefault="00897FB9" w:rsidP="004A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8D" w:rsidRDefault="00897FB9" w:rsidP="00E578EA">
    <w:pPr>
      <w:pStyle w:val="Footer"/>
      <w:tabs>
        <w:tab w:val="clear" w:pos="9360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B9" w:rsidRDefault="00897FB9" w:rsidP="004A1DB9">
      <w:pPr>
        <w:spacing w:after="0" w:line="240" w:lineRule="auto"/>
      </w:pPr>
      <w:r>
        <w:separator/>
      </w:r>
    </w:p>
  </w:footnote>
  <w:footnote w:type="continuationSeparator" w:id="0">
    <w:p w:rsidR="00897FB9" w:rsidRDefault="00897FB9" w:rsidP="004A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8D" w:rsidRPr="00DD3EC0" w:rsidRDefault="00897FB9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8D" w:rsidRPr="00DC3AE0" w:rsidRDefault="00897FB9" w:rsidP="00DC3AE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04B"/>
    <w:multiLevelType w:val="hybridMultilevel"/>
    <w:tmpl w:val="14849474"/>
    <w:lvl w:ilvl="0" w:tplc="57A23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65D8"/>
    <w:multiLevelType w:val="hybridMultilevel"/>
    <w:tmpl w:val="3BFA6D9E"/>
    <w:lvl w:ilvl="0" w:tplc="793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670"/>
    <w:multiLevelType w:val="hybridMultilevel"/>
    <w:tmpl w:val="673E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1ADA"/>
    <w:multiLevelType w:val="hybridMultilevel"/>
    <w:tmpl w:val="8C72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7A0"/>
    <w:multiLevelType w:val="hybridMultilevel"/>
    <w:tmpl w:val="BF9A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749D"/>
    <w:multiLevelType w:val="hybridMultilevel"/>
    <w:tmpl w:val="DFD6A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137AEE"/>
    <w:multiLevelType w:val="hybridMultilevel"/>
    <w:tmpl w:val="A356C76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91F2F"/>
    <w:multiLevelType w:val="hybridMultilevel"/>
    <w:tmpl w:val="30BC0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2121D6"/>
    <w:multiLevelType w:val="hybridMultilevel"/>
    <w:tmpl w:val="7A9AD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3D52D4"/>
    <w:multiLevelType w:val="hybridMultilevel"/>
    <w:tmpl w:val="9CDC1D48"/>
    <w:lvl w:ilvl="0" w:tplc="793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C33F1"/>
    <w:multiLevelType w:val="hybridMultilevel"/>
    <w:tmpl w:val="A5B48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CD5D66"/>
    <w:multiLevelType w:val="hybridMultilevel"/>
    <w:tmpl w:val="41ACF72C"/>
    <w:lvl w:ilvl="0" w:tplc="793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2AD"/>
    <w:multiLevelType w:val="hybridMultilevel"/>
    <w:tmpl w:val="DDACA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581CFB"/>
    <w:multiLevelType w:val="hybridMultilevel"/>
    <w:tmpl w:val="3C9A3E06"/>
    <w:lvl w:ilvl="0" w:tplc="C1127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B9"/>
    <w:rsid w:val="00023CBA"/>
    <w:rsid w:val="00043A71"/>
    <w:rsid w:val="000777CB"/>
    <w:rsid w:val="001C0EAC"/>
    <w:rsid w:val="00447206"/>
    <w:rsid w:val="004A1DB9"/>
    <w:rsid w:val="004D7E48"/>
    <w:rsid w:val="004F75AD"/>
    <w:rsid w:val="00897FB9"/>
    <w:rsid w:val="00AA2259"/>
    <w:rsid w:val="00C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7D75"/>
  <w15:chartTrackingRefBased/>
  <w15:docId w15:val="{97A0062A-82B3-4F59-9218-8B618FD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DB9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4A1DB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1DB9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B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1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DB9"/>
    <w:rPr>
      <w:rFonts w:eastAsiaTheme="minorEastAsia"/>
    </w:rPr>
  </w:style>
  <w:style w:type="paragraph" w:styleId="Title">
    <w:name w:val="Title"/>
    <w:basedOn w:val="Normal"/>
    <w:link w:val="TitleChar"/>
    <w:qFormat/>
    <w:rsid w:val="004A1DB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A1DB9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23CBA"/>
    <w:pPr>
      <w:ind w:left="720"/>
      <w:contextualSpacing/>
    </w:pPr>
  </w:style>
  <w:style w:type="paragraph" w:customStyle="1" w:styleId="Default">
    <w:name w:val="Default"/>
    <w:rsid w:val="00023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2018-07-18T16:51:00Z</dcterms:created>
  <dcterms:modified xsi:type="dcterms:W3CDTF">2018-07-18T16:51:00Z</dcterms:modified>
</cp:coreProperties>
</file>