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93"/>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8461"/>
      </w:tblGrid>
      <w:tr w:rsidR="00A13F47" w:rsidRPr="00A13F47" w14:paraId="254320B2" w14:textId="77777777" w:rsidTr="004600D2">
        <w:trPr>
          <w:tblHeader/>
        </w:trPr>
        <w:tc>
          <w:tcPr>
            <w:tcW w:w="1345" w:type="dxa"/>
            <w:shd w:val="clear" w:color="auto" w:fill="F2F2F2" w:themeFill="background1" w:themeFillShade="F2"/>
          </w:tcPr>
          <w:p w14:paraId="5ACF7050" w14:textId="77777777" w:rsidR="00A13F47" w:rsidRPr="00A13F47" w:rsidRDefault="00A13F47" w:rsidP="004F510C">
            <w:pPr>
              <w:pStyle w:val="TableHeader"/>
              <w:rPr>
                <w:sz w:val="20"/>
                <w:szCs w:val="20"/>
              </w:rPr>
            </w:pPr>
            <w:r w:rsidRPr="00A13F47">
              <w:rPr>
                <w:sz w:val="20"/>
                <w:szCs w:val="20"/>
              </w:rPr>
              <w:t>Level</w:t>
            </w:r>
          </w:p>
        </w:tc>
        <w:tc>
          <w:tcPr>
            <w:tcW w:w="8461" w:type="dxa"/>
            <w:shd w:val="clear" w:color="auto" w:fill="F2F2F2" w:themeFill="background1" w:themeFillShade="F2"/>
          </w:tcPr>
          <w:p w14:paraId="6314851A" w14:textId="77777777" w:rsidR="00A13F47" w:rsidRPr="00A13F47" w:rsidRDefault="00A13F47" w:rsidP="004F510C">
            <w:pPr>
              <w:pStyle w:val="TableHeader"/>
              <w:rPr>
                <w:sz w:val="20"/>
                <w:szCs w:val="20"/>
              </w:rPr>
            </w:pPr>
            <w:r w:rsidRPr="00A13F47">
              <w:rPr>
                <w:sz w:val="20"/>
                <w:szCs w:val="20"/>
              </w:rPr>
              <w:t>Definition</w:t>
            </w:r>
          </w:p>
        </w:tc>
      </w:tr>
      <w:tr w:rsidR="00A13F47" w:rsidRPr="00A13F47" w14:paraId="1FA9316F" w14:textId="77777777" w:rsidTr="004600D2">
        <w:tc>
          <w:tcPr>
            <w:tcW w:w="1345" w:type="dxa"/>
            <w:vAlign w:val="center"/>
          </w:tcPr>
          <w:p w14:paraId="1B4A15DF" w14:textId="77777777" w:rsidR="00A13F47" w:rsidRPr="00A13F47" w:rsidRDefault="00A13F47" w:rsidP="004F510C">
            <w:pPr>
              <w:rPr>
                <w:rFonts w:cs="Arial"/>
                <w:sz w:val="20"/>
                <w:szCs w:val="20"/>
              </w:rPr>
            </w:pPr>
            <w:r w:rsidRPr="00A13F47">
              <w:rPr>
                <w:rFonts w:cs="Arial"/>
                <w:sz w:val="20"/>
                <w:szCs w:val="20"/>
              </w:rPr>
              <w:t>General Readiness</w:t>
            </w:r>
          </w:p>
        </w:tc>
        <w:tc>
          <w:tcPr>
            <w:tcW w:w="8461" w:type="dxa"/>
          </w:tcPr>
          <w:p w14:paraId="0435D140"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Division readiness levels equate to those of local emergency management to ensure a consistent response. The levels listed below are general and apply to most types of emergencies as outlined in this planning document.</w:t>
            </w:r>
          </w:p>
        </w:tc>
      </w:tr>
      <w:tr w:rsidR="00A13F47" w:rsidRPr="00A13F47" w14:paraId="09738C70" w14:textId="77777777" w:rsidTr="004600D2">
        <w:tc>
          <w:tcPr>
            <w:tcW w:w="1345" w:type="dxa"/>
            <w:vAlign w:val="center"/>
          </w:tcPr>
          <w:p w14:paraId="38DA371B" w14:textId="77777777" w:rsidR="00A13F47" w:rsidRPr="00A13F47" w:rsidRDefault="00A13F47" w:rsidP="004F510C">
            <w:pPr>
              <w:rPr>
                <w:rFonts w:cs="Arial"/>
                <w:sz w:val="20"/>
                <w:szCs w:val="20"/>
              </w:rPr>
            </w:pPr>
            <w:r w:rsidRPr="00A13F47">
              <w:rPr>
                <w:rFonts w:cs="Arial"/>
                <w:sz w:val="20"/>
                <w:szCs w:val="20"/>
              </w:rPr>
              <w:t xml:space="preserve">Level 1 </w:t>
            </w:r>
          </w:p>
          <w:p w14:paraId="2680E119" w14:textId="77777777" w:rsidR="00A13F47" w:rsidRPr="00A13F47" w:rsidRDefault="00A13F47" w:rsidP="004F510C">
            <w:pPr>
              <w:rPr>
                <w:rFonts w:cs="Arial"/>
                <w:sz w:val="20"/>
                <w:szCs w:val="20"/>
              </w:rPr>
            </w:pPr>
            <w:r w:rsidRPr="00A13F47">
              <w:rPr>
                <w:rFonts w:cs="Arial"/>
                <w:sz w:val="20"/>
                <w:szCs w:val="20"/>
              </w:rPr>
              <w:t>Normal Operations</w:t>
            </w:r>
          </w:p>
        </w:tc>
        <w:tc>
          <w:tcPr>
            <w:tcW w:w="8461" w:type="dxa"/>
          </w:tcPr>
          <w:p w14:paraId="39485134"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Regular school operations are unaffected.</w:t>
            </w:r>
          </w:p>
          <w:p w14:paraId="265FF88E"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 xml:space="preserve">The division ensures that all planning standards are met and updated, exercise and training programs are ongoing, and risk management and safety procedures implemented. </w:t>
            </w:r>
          </w:p>
          <w:p w14:paraId="4ACF300F"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Division personnel remain alert to hazards and vulnerabilities and share concerns with Administrators and/or local first responders.</w:t>
            </w:r>
          </w:p>
        </w:tc>
      </w:tr>
      <w:tr w:rsidR="00A13F47" w:rsidRPr="00A13F47" w14:paraId="05A10F24" w14:textId="77777777" w:rsidTr="004600D2">
        <w:tc>
          <w:tcPr>
            <w:tcW w:w="1345" w:type="dxa"/>
            <w:vAlign w:val="center"/>
          </w:tcPr>
          <w:p w14:paraId="30DF6820" w14:textId="77777777" w:rsidR="00A13F47" w:rsidRPr="00A13F47" w:rsidRDefault="00A13F47" w:rsidP="004F510C">
            <w:pPr>
              <w:rPr>
                <w:rFonts w:cs="Arial"/>
                <w:sz w:val="20"/>
                <w:szCs w:val="20"/>
              </w:rPr>
            </w:pPr>
            <w:r w:rsidRPr="00A13F47">
              <w:rPr>
                <w:rFonts w:cs="Arial"/>
                <w:sz w:val="20"/>
                <w:szCs w:val="20"/>
              </w:rPr>
              <w:t xml:space="preserve">Level 2 </w:t>
            </w:r>
          </w:p>
          <w:p w14:paraId="05AA5963" w14:textId="77777777" w:rsidR="00A13F47" w:rsidRPr="00A13F47" w:rsidRDefault="00A13F47" w:rsidP="004F510C">
            <w:pPr>
              <w:rPr>
                <w:rFonts w:cs="Arial"/>
                <w:sz w:val="20"/>
                <w:szCs w:val="20"/>
              </w:rPr>
            </w:pPr>
            <w:r w:rsidRPr="00A13F47">
              <w:rPr>
                <w:rFonts w:cs="Arial"/>
                <w:sz w:val="20"/>
                <w:szCs w:val="20"/>
              </w:rPr>
              <w:t>Increased Awareness</w:t>
            </w:r>
          </w:p>
        </w:tc>
        <w:tc>
          <w:tcPr>
            <w:tcW w:w="8461" w:type="dxa"/>
          </w:tcPr>
          <w:p w14:paraId="7333E28F"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Regular school operations are affected slightly. Incident Command staff are alerted.</w:t>
            </w:r>
          </w:p>
          <w:p w14:paraId="28877F9D"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Conditions pose no immediate threat to life or property but are being monitored. Such conditions have not caused and may never cause adverse effects.</w:t>
            </w:r>
          </w:p>
          <w:p w14:paraId="713760A8"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 xml:space="preserve">Staff will monitor weather, local news media, Internet, and other sources through which emergency notification may be relayed and ensure that contingency plans and resources are in place. </w:t>
            </w:r>
          </w:p>
          <w:p w14:paraId="7483F6D4"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Personnel with assigned responsibilities ensure individual and staff readiness. All personnel remain alert to hazards and report unusual activities and safety or security concerns.</w:t>
            </w:r>
          </w:p>
        </w:tc>
      </w:tr>
      <w:tr w:rsidR="00A13F47" w:rsidRPr="00A13F47" w14:paraId="7FF21239" w14:textId="77777777" w:rsidTr="004600D2">
        <w:tc>
          <w:tcPr>
            <w:tcW w:w="1345" w:type="dxa"/>
            <w:vAlign w:val="center"/>
          </w:tcPr>
          <w:p w14:paraId="0ECE8FC1" w14:textId="77777777" w:rsidR="00A13F47" w:rsidRPr="00A13F47" w:rsidRDefault="00A13F47" w:rsidP="004F510C">
            <w:pPr>
              <w:rPr>
                <w:rFonts w:cs="Arial"/>
                <w:sz w:val="20"/>
                <w:szCs w:val="20"/>
              </w:rPr>
            </w:pPr>
            <w:r w:rsidRPr="00A13F47">
              <w:rPr>
                <w:rFonts w:cs="Arial"/>
                <w:sz w:val="20"/>
                <w:szCs w:val="20"/>
              </w:rPr>
              <w:t xml:space="preserve">Level 3 </w:t>
            </w:r>
          </w:p>
          <w:p w14:paraId="256D9104" w14:textId="77777777" w:rsidR="00A13F47" w:rsidRPr="00A13F47" w:rsidRDefault="00A13F47" w:rsidP="004F510C">
            <w:pPr>
              <w:rPr>
                <w:rFonts w:cs="Arial"/>
                <w:sz w:val="20"/>
                <w:szCs w:val="20"/>
              </w:rPr>
            </w:pPr>
            <w:r w:rsidRPr="00A13F47">
              <w:rPr>
                <w:rFonts w:cs="Arial"/>
                <w:sz w:val="20"/>
                <w:szCs w:val="20"/>
              </w:rPr>
              <w:t>Increased Readiness</w:t>
            </w:r>
          </w:p>
        </w:tc>
        <w:tc>
          <w:tcPr>
            <w:tcW w:w="8461" w:type="dxa"/>
          </w:tcPr>
          <w:p w14:paraId="77611F3D"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School operations have some disruption. Incident Command is established, and a command post designated.</w:t>
            </w:r>
          </w:p>
          <w:p w14:paraId="63F870BA"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 xml:space="preserve">Staff monitors emergency notification sources, including Emergency Alert System broadcasts, weather radio, local news media, social media, and other communication sources. School staff may initiate accountability procedures, as applicable. </w:t>
            </w:r>
          </w:p>
          <w:p w14:paraId="4D097C4A"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Faculty members will contact their emergency buddy (listed in During section) to coordinate response. All personnel remain alert to hazards and report unusual activities and safety or security concerns to appropriate personnel.</w:t>
            </w:r>
          </w:p>
        </w:tc>
      </w:tr>
      <w:tr w:rsidR="00A13F47" w:rsidRPr="00A13F47" w14:paraId="02CC4A04" w14:textId="77777777" w:rsidTr="004600D2">
        <w:tc>
          <w:tcPr>
            <w:tcW w:w="1345" w:type="dxa"/>
            <w:vAlign w:val="center"/>
          </w:tcPr>
          <w:p w14:paraId="04B211C4" w14:textId="77777777" w:rsidR="00A13F47" w:rsidRPr="00A13F47" w:rsidRDefault="00A13F47" w:rsidP="004F510C">
            <w:pPr>
              <w:rPr>
                <w:rFonts w:cs="Arial"/>
                <w:sz w:val="20"/>
                <w:szCs w:val="20"/>
              </w:rPr>
            </w:pPr>
            <w:r w:rsidRPr="00A13F47">
              <w:rPr>
                <w:rFonts w:cs="Arial"/>
                <w:sz w:val="20"/>
                <w:szCs w:val="20"/>
              </w:rPr>
              <w:t xml:space="preserve">Level 4 </w:t>
            </w:r>
          </w:p>
          <w:p w14:paraId="3E6045D3" w14:textId="77777777" w:rsidR="00A13F47" w:rsidRPr="00A13F47" w:rsidRDefault="00A13F47" w:rsidP="004F510C">
            <w:pPr>
              <w:rPr>
                <w:rFonts w:cs="Arial"/>
                <w:sz w:val="20"/>
                <w:szCs w:val="20"/>
              </w:rPr>
            </w:pPr>
            <w:r w:rsidRPr="00A13F47">
              <w:rPr>
                <w:rFonts w:cs="Arial"/>
                <w:sz w:val="20"/>
                <w:szCs w:val="20"/>
              </w:rPr>
              <w:t>Escalated</w:t>
            </w:r>
          </w:p>
        </w:tc>
        <w:tc>
          <w:tcPr>
            <w:tcW w:w="8461" w:type="dxa"/>
          </w:tcPr>
          <w:p w14:paraId="0E637D48"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Overall regular school and/or division operations are likely to be disrupted to some degree. Incident Command and/or Unified Command will be in place.</w:t>
            </w:r>
          </w:p>
          <w:p w14:paraId="19C9ED87"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 xml:space="preserve">An incident is having a serious affect, but impact is limited to a particular part of the division or is an off-site event that is having a direct or indirect impact upon the school and/or the division. The division’s Emergency Operations Center may be activated with minimal staffing. </w:t>
            </w:r>
          </w:p>
          <w:p w14:paraId="72AA1A9F"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School staff may be in a full response mode and will activate safety accountability. All personnel remain alert to hazards and report unusual activities and safety or security concerns to appropriate personnel.</w:t>
            </w:r>
          </w:p>
        </w:tc>
      </w:tr>
      <w:tr w:rsidR="00A13F47" w:rsidRPr="00A13F47" w14:paraId="656DCC95" w14:textId="77777777" w:rsidTr="004600D2">
        <w:tc>
          <w:tcPr>
            <w:tcW w:w="1345" w:type="dxa"/>
            <w:vAlign w:val="center"/>
          </w:tcPr>
          <w:p w14:paraId="72401F7E" w14:textId="77777777" w:rsidR="00A13F47" w:rsidRPr="00A13F47" w:rsidRDefault="00A13F47" w:rsidP="004F510C">
            <w:pPr>
              <w:rPr>
                <w:rFonts w:cs="Arial"/>
                <w:sz w:val="20"/>
                <w:szCs w:val="20"/>
              </w:rPr>
            </w:pPr>
            <w:r w:rsidRPr="00A13F47">
              <w:rPr>
                <w:rFonts w:cs="Arial"/>
                <w:sz w:val="20"/>
                <w:szCs w:val="20"/>
              </w:rPr>
              <w:t xml:space="preserve">Level 5 </w:t>
            </w:r>
          </w:p>
          <w:p w14:paraId="21050CC7" w14:textId="77777777" w:rsidR="00A13F47" w:rsidRPr="00A13F47" w:rsidRDefault="00A13F47" w:rsidP="004F510C">
            <w:pPr>
              <w:rPr>
                <w:rFonts w:cs="Arial"/>
                <w:sz w:val="20"/>
                <w:szCs w:val="20"/>
              </w:rPr>
            </w:pPr>
            <w:r w:rsidRPr="00A13F47">
              <w:rPr>
                <w:rFonts w:cs="Arial"/>
                <w:sz w:val="20"/>
                <w:szCs w:val="20"/>
              </w:rPr>
              <w:t xml:space="preserve">Emergency </w:t>
            </w:r>
          </w:p>
        </w:tc>
        <w:tc>
          <w:tcPr>
            <w:tcW w:w="8461" w:type="dxa"/>
          </w:tcPr>
          <w:p w14:paraId="59C7FD31"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Total disruption of division operations. Incident Command will be in place and coordination will continue between Division EOC and School Command.</w:t>
            </w:r>
          </w:p>
          <w:p w14:paraId="684924E7"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 xml:space="preserve">An emergency exists that has a major impact on the division with an array of outside agencies and division departments involved. </w:t>
            </w:r>
          </w:p>
          <w:p w14:paraId="5919A588"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Division EOC is fully operational, possibly on an around-the-clock basis, and a Unified Command System usually is in place. An on-site command post may remain active as a coordination point, but the Incident Command Post will move to the Unified Command Center. As needed, the division may request resource support from outside entities.</w:t>
            </w:r>
          </w:p>
          <w:p w14:paraId="47F036A9" w14:textId="77777777" w:rsidR="00A13F47" w:rsidRPr="00A13F47" w:rsidRDefault="00A13F47" w:rsidP="004F510C">
            <w:pPr>
              <w:pStyle w:val="BulletList"/>
              <w:numPr>
                <w:ilvl w:val="0"/>
                <w:numId w:val="2"/>
              </w:numPr>
              <w:spacing w:before="40" w:after="40" w:line="240" w:lineRule="auto"/>
              <w:rPr>
                <w:sz w:val="20"/>
                <w:szCs w:val="20"/>
              </w:rPr>
            </w:pPr>
            <w:r w:rsidRPr="00A13F47">
              <w:rPr>
                <w:sz w:val="20"/>
                <w:szCs w:val="20"/>
              </w:rPr>
              <w:t>Personnel with emergency responsibilities carry out assigned duties; call back procedures may be implemented. School staff not involved in response or recovery may be released or assigned other duties. Educational activities likely are disrupted, and continuity of operations plans should be readied or activated.</w:t>
            </w:r>
          </w:p>
        </w:tc>
      </w:tr>
    </w:tbl>
    <w:p w14:paraId="404E4C24" w14:textId="77777777" w:rsidR="00182F0D" w:rsidRDefault="00182F0D"/>
    <w:sectPr w:rsidR="00182F0D" w:rsidSect="004F510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79F5" w14:textId="77777777" w:rsidR="002B0BA1" w:rsidRDefault="002B0BA1" w:rsidP="004F510C">
      <w:pPr>
        <w:spacing w:line="240" w:lineRule="auto"/>
      </w:pPr>
      <w:r>
        <w:separator/>
      </w:r>
    </w:p>
  </w:endnote>
  <w:endnote w:type="continuationSeparator" w:id="0">
    <w:p w14:paraId="7EF05ABE" w14:textId="77777777" w:rsidR="002B0BA1" w:rsidRDefault="002B0BA1" w:rsidP="004F51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ASKERVILLE SEMIBOLD">
    <w:panose1 w:val="02020702070400020203"/>
    <w:charset w:val="00"/>
    <w:family w:val="roman"/>
    <w:pitch w:val="variable"/>
    <w:sig w:usb0="80000067" w:usb1="02000040"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072B" w14:textId="77777777" w:rsidR="004F510C" w:rsidRDefault="004F5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3F94" w14:textId="77777777" w:rsidR="004F510C" w:rsidRDefault="004F5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10FE" w14:textId="77777777" w:rsidR="004F510C" w:rsidRDefault="004F5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9412" w14:textId="77777777" w:rsidR="002B0BA1" w:rsidRDefault="002B0BA1" w:rsidP="004F510C">
      <w:pPr>
        <w:spacing w:line="240" w:lineRule="auto"/>
      </w:pPr>
      <w:r>
        <w:separator/>
      </w:r>
    </w:p>
  </w:footnote>
  <w:footnote w:type="continuationSeparator" w:id="0">
    <w:p w14:paraId="06F2A812" w14:textId="77777777" w:rsidR="002B0BA1" w:rsidRDefault="002B0BA1" w:rsidP="004F51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2C58" w14:textId="77777777" w:rsidR="004F510C" w:rsidRDefault="004F5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B36B" w14:textId="5C69CA02" w:rsidR="004F510C" w:rsidRPr="004F510C" w:rsidRDefault="005B6620" w:rsidP="004F510C">
    <w:pPr>
      <w:rPr>
        <w:b/>
        <w:bCs/>
        <w:color w:val="FFFFFF" w:themeColor="background1"/>
        <w:sz w:val="24"/>
        <w:szCs w:val="26"/>
      </w:rPr>
    </w:pPr>
    <w:r w:rsidRPr="004F510C">
      <w:rPr>
        <w:noProof/>
        <w:color w:val="FFFFFF" w:themeColor="background1"/>
        <w:sz w:val="24"/>
        <w:szCs w:val="26"/>
      </w:rPr>
      <w:drawing>
        <wp:anchor distT="0" distB="0" distL="114300" distR="114300" simplePos="0" relativeHeight="251660288" behindDoc="0" locked="0" layoutInCell="1" allowOverlap="1" wp14:anchorId="6C0E30F0" wp14:editId="63CAF552">
          <wp:simplePos x="0" y="0"/>
          <wp:positionH relativeFrom="column">
            <wp:posOffset>-798195</wp:posOffset>
          </wp:positionH>
          <wp:positionV relativeFrom="paragraph">
            <wp:posOffset>-113030</wp:posOffset>
          </wp:positionV>
          <wp:extent cx="614680" cy="614680"/>
          <wp:effectExtent l="0" t="0" r="0" b="0"/>
          <wp:wrapNone/>
          <wp:docPr id="65630743" name="Picture 65630743" descr="Chris Scuderi - Public Safety and Law Enforcement Training Coordinator - Virginia  DCJ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Scuderi - Public Safety and Law Enforcement Training Coordinator - Virginia  DCJS | LinkedIn"/>
                  <pic:cNvPicPr>
                    <a:picLocks noChangeAspect="1" noChangeArrowheads="1"/>
                  </pic:cNvPicPr>
                </pic:nvPicPr>
                <pic:blipFill>
                  <a:blip r:embed="rId1">
                    <a:clrChange>
                      <a:clrFrom>
                        <a:srgbClr val="FCFFFF"/>
                      </a:clrFrom>
                      <a:clrTo>
                        <a:srgbClr val="FCFFFF">
                          <a:alpha val="0"/>
                        </a:srgbClr>
                      </a:clrTo>
                    </a:clrChange>
                    <a:biLevel thresh="25000"/>
                    <a:extLst>
                      <a:ext uri="{28A0092B-C50C-407E-A947-70E740481C1C}">
                        <a14:useLocalDpi xmlns:a14="http://schemas.microsoft.com/office/drawing/2010/main" val="0"/>
                      </a:ext>
                    </a:extLst>
                  </a:blip>
                  <a:srcRect/>
                  <a:stretch>
                    <a:fillRect/>
                  </a:stretch>
                </pic:blipFill>
                <pic:spPr bwMode="auto">
                  <a:xfrm>
                    <a:off x="0" y="0"/>
                    <a:ext cx="61468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0C" w:rsidRPr="004F510C">
      <w:rPr>
        <w:noProof/>
        <w:color w:val="FFFFFF" w:themeColor="background1"/>
        <w:sz w:val="24"/>
        <w:szCs w:val="26"/>
        <w:lang w:eastAsia="zh-CN"/>
      </w:rPr>
      <mc:AlternateContent>
        <mc:Choice Requires="wps">
          <w:drawing>
            <wp:anchor distT="0" distB="0" distL="114300" distR="114300" simplePos="0" relativeHeight="251659264" behindDoc="1" locked="0" layoutInCell="1" allowOverlap="1" wp14:anchorId="649C92CB" wp14:editId="3AE1B55F">
              <wp:simplePos x="0" y="0"/>
              <wp:positionH relativeFrom="column">
                <wp:posOffset>-927847</wp:posOffset>
              </wp:positionH>
              <wp:positionV relativeFrom="page">
                <wp:posOffset>13447</wp:posOffset>
              </wp:positionV>
              <wp:extent cx="7772400" cy="874059"/>
              <wp:effectExtent l="0" t="0" r="0" b="2540"/>
              <wp:wrapNone/>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874059"/>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E2F7BA" id="Rectangle 42" o:spid="_x0000_s1026" alt="&quot;&quot;" style="position:absolute;margin-left:-73.05pt;margin-top:1.05pt;width:612pt;height:68.8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" fillcolor="#1f4d78 [1608]" stroked="f" strokeweight="1pt">
              <w10:wrap anchory="page"/>
            </v:rect>
          </w:pict>
        </mc:Fallback>
      </mc:AlternateContent>
    </w:r>
    <w:r w:rsidR="004F510C" w:rsidRPr="004F510C">
      <w:rPr>
        <w:b/>
        <w:bCs/>
        <w:color w:val="FFFFFF" w:themeColor="background1"/>
        <w:sz w:val="24"/>
        <w:szCs w:val="26"/>
      </w:rPr>
      <w:t>School Crisis, Emergency Management, and Medical Emergency Response Plan</w:t>
    </w:r>
  </w:p>
  <w:p w14:paraId="388BC1F4" w14:textId="26E841BE" w:rsidR="004F510C" w:rsidRPr="004F510C" w:rsidRDefault="004F510C" w:rsidP="004F510C">
    <w:pPr>
      <w:rPr>
        <w:b/>
        <w:bCs/>
        <w:color w:val="FFFFFF" w:themeColor="background1"/>
        <w:sz w:val="24"/>
        <w:szCs w:val="26"/>
      </w:rPr>
    </w:pPr>
    <w:r w:rsidRPr="004F510C">
      <w:rPr>
        <w:b/>
        <w:bCs/>
        <w:color w:val="FFFFFF" w:themeColor="background1"/>
        <w:sz w:val="24"/>
        <w:szCs w:val="26"/>
      </w:rPr>
      <w:t>Levels of Readiness</w:t>
    </w:r>
  </w:p>
  <w:p w14:paraId="001A999B" w14:textId="77777777" w:rsidR="004F510C" w:rsidRPr="004F510C" w:rsidRDefault="004F510C" w:rsidP="004F5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1A48" w14:textId="77777777" w:rsidR="004F510C" w:rsidRDefault="004F5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06AC9E2"/>
    <w:lvl w:ilvl="0">
      <w:start w:val="1"/>
      <w:numFmt w:val="decimal"/>
      <w:lvlText w:val="%1."/>
      <w:lvlJc w:val="left"/>
      <w:pPr>
        <w:ind w:left="1080" w:hanging="360"/>
      </w:pPr>
      <w:rPr>
        <w:rFonts w:hint="default"/>
      </w:rPr>
    </w:lvl>
  </w:abstractNum>
  <w:abstractNum w:abstractNumId="1" w15:restartNumberingAfterBreak="0">
    <w:nsid w:val="FFFFFF83"/>
    <w:multiLevelType w:val="singleLevel"/>
    <w:tmpl w:val="E304D02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572D0C8"/>
    <w:lvl w:ilvl="0">
      <w:start w:val="1"/>
      <w:numFmt w:val="bullet"/>
      <w:pStyle w:val="BulletedList"/>
      <w:lvlText w:val=""/>
      <w:lvlJc w:val="left"/>
      <w:pPr>
        <w:ind w:left="720" w:hanging="360"/>
      </w:pPr>
      <w:rPr>
        <w:rFonts w:ascii="Symbol" w:hAnsi="Symbol" w:hint="default"/>
      </w:rPr>
    </w:lvl>
  </w:abstractNum>
  <w:abstractNum w:abstractNumId="3" w15:restartNumberingAfterBreak="0">
    <w:nsid w:val="FFFFFF89"/>
    <w:multiLevelType w:val="singleLevel"/>
    <w:tmpl w:val="84C4F3E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C926790"/>
    <w:multiLevelType w:val="multilevel"/>
    <w:tmpl w:val="013CB7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6B5BC5"/>
    <w:multiLevelType w:val="multilevel"/>
    <w:tmpl w:val="ECD416D4"/>
    <w:styleLink w:val="Bullets"/>
    <w:lvl w:ilvl="0">
      <w:start w:val="1"/>
      <w:numFmt w:val="bullet"/>
      <w:lvlText w:val="●"/>
      <w:lvlJc w:val="left"/>
      <w:pPr>
        <w:ind w:left="720" w:hanging="360"/>
      </w:pPr>
      <w:rPr>
        <w:rFonts w:ascii="Arial Narrow" w:eastAsia="Noto Sans Symbols" w:hAnsi="Arial Narrow" w:cs="Noto Sans Symbols"/>
        <w:b/>
        <w:i w:val="0"/>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7A6041"/>
    <w:multiLevelType w:val="multilevel"/>
    <w:tmpl w:val="05C81D7E"/>
    <w:lvl w:ilvl="0">
      <w:start w:val="1"/>
      <w:numFmt w:val="decimal"/>
      <w:pStyle w:val="ListNumber2"/>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613F04A9"/>
    <w:multiLevelType w:val="multilevel"/>
    <w:tmpl w:val="0D26ED3A"/>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843905">
    <w:abstractNumId w:val="5"/>
  </w:num>
  <w:num w:numId="2" w16cid:durableId="2123065799">
    <w:abstractNumId w:val="3"/>
  </w:num>
  <w:num w:numId="3" w16cid:durableId="920868400">
    <w:abstractNumId w:val="2"/>
  </w:num>
  <w:num w:numId="4" w16cid:durableId="946081384">
    <w:abstractNumId w:val="2"/>
  </w:num>
  <w:num w:numId="5" w16cid:durableId="179205883">
    <w:abstractNumId w:val="0"/>
  </w:num>
  <w:num w:numId="6" w16cid:durableId="40717507">
    <w:abstractNumId w:val="0"/>
  </w:num>
  <w:num w:numId="7" w16cid:durableId="1928341752">
    <w:abstractNumId w:val="6"/>
  </w:num>
  <w:num w:numId="8" w16cid:durableId="1105031358">
    <w:abstractNumId w:val="6"/>
  </w:num>
  <w:num w:numId="9" w16cid:durableId="464590494">
    <w:abstractNumId w:val="6"/>
  </w:num>
  <w:num w:numId="10" w16cid:durableId="2052530898">
    <w:abstractNumId w:val="3"/>
  </w:num>
  <w:num w:numId="11" w16cid:durableId="1951276290">
    <w:abstractNumId w:val="1"/>
  </w:num>
  <w:num w:numId="12" w16cid:durableId="1865896727">
    <w:abstractNumId w:val="1"/>
  </w:num>
  <w:num w:numId="13" w16cid:durableId="684749660">
    <w:abstractNumId w:val="4"/>
  </w:num>
  <w:num w:numId="14" w16cid:durableId="9926091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47"/>
    <w:rsid w:val="000B1751"/>
    <w:rsid w:val="00153362"/>
    <w:rsid w:val="00182F0D"/>
    <w:rsid w:val="001E3917"/>
    <w:rsid w:val="001E3BDB"/>
    <w:rsid w:val="001F7176"/>
    <w:rsid w:val="001F799A"/>
    <w:rsid w:val="002B0BA1"/>
    <w:rsid w:val="004600D2"/>
    <w:rsid w:val="004D0DA6"/>
    <w:rsid w:val="004F510C"/>
    <w:rsid w:val="00565FB5"/>
    <w:rsid w:val="00594CF2"/>
    <w:rsid w:val="005B6620"/>
    <w:rsid w:val="00937853"/>
    <w:rsid w:val="00993251"/>
    <w:rsid w:val="00A13F47"/>
    <w:rsid w:val="00AA2521"/>
    <w:rsid w:val="00B11F83"/>
    <w:rsid w:val="00B35BA2"/>
    <w:rsid w:val="00B61758"/>
    <w:rsid w:val="00C973A8"/>
    <w:rsid w:val="00CC4D93"/>
    <w:rsid w:val="00FF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FC3573"/>
  <w15:chartTrackingRefBased/>
  <w15:docId w15:val="{08B45BB1-1CCE-434C-89FF-2F2CA157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F47"/>
    <w:pPr>
      <w:spacing w:line="276" w:lineRule="auto"/>
    </w:pPr>
    <w:rPr>
      <w:rFonts w:ascii="Arial" w:hAnsi="Arial" w:cs="Times New Roman (Body CS)"/>
      <w:kern w:val="0"/>
      <w:sz w:val="22"/>
      <w14:ligatures w14:val="none"/>
    </w:rPr>
  </w:style>
  <w:style w:type="paragraph" w:styleId="Heading1">
    <w:name w:val="heading 1"/>
    <w:basedOn w:val="Normal"/>
    <w:next w:val="Normal"/>
    <w:link w:val="Heading1Char"/>
    <w:autoRedefine/>
    <w:uiPriority w:val="9"/>
    <w:qFormat/>
    <w:rsid w:val="00FF2D2A"/>
    <w:pPr>
      <w:keepNext/>
      <w:keepLines/>
      <w:spacing w:before="120" w:after="120" w:line="240" w:lineRule="auto"/>
      <w:jc w:val="center"/>
      <w:outlineLvl w:val="0"/>
    </w:pPr>
    <w:rPr>
      <w:rFonts w:eastAsiaTheme="majorEastAsia" w:cstheme="majorBidi"/>
      <w:b/>
      <w:bCs/>
      <w:color w:val="2F5496" w:themeColor="accent1" w:themeShade="BF"/>
      <w:kern w:val="2"/>
      <w:sz w:val="36"/>
      <w:szCs w:val="32"/>
      <w14:ligatures w14:val="standardContextual"/>
    </w:rPr>
  </w:style>
  <w:style w:type="paragraph" w:styleId="Heading2">
    <w:name w:val="heading 2"/>
    <w:basedOn w:val="Normal"/>
    <w:next w:val="Normal"/>
    <w:link w:val="Heading2Char"/>
    <w:autoRedefine/>
    <w:uiPriority w:val="9"/>
    <w:unhideWhenUsed/>
    <w:qFormat/>
    <w:rsid w:val="001F7176"/>
    <w:pPr>
      <w:keepNext/>
      <w:keepLines/>
      <w:spacing w:before="360" w:after="80" w:line="240" w:lineRule="auto"/>
      <w:outlineLvl w:val="1"/>
    </w:pPr>
    <w:rPr>
      <w:rFonts w:ascii="Calibri" w:eastAsia="Calibri" w:hAnsi="Calibri" w:cs="Calibri"/>
      <w:b/>
      <w:sz w:val="36"/>
      <w:szCs w:val="36"/>
    </w:rPr>
  </w:style>
  <w:style w:type="paragraph" w:styleId="Heading3">
    <w:name w:val="heading 3"/>
    <w:basedOn w:val="Normal"/>
    <w:next w:val="Normal"/>
    <w:link w:val="Heading3Char"/>
    <w:autoRedefine/>
    <w:uiPriority w:val="9"/>
    <w:unhideWhenUsed/>
    <w:qFormat/>
    <w:rsid w:val="00FF2D2A"/>
    <w:pPr>
      <w:keepNext/>
      <w:keepLines/>
      <w:spacing w:line="240" w:lineRule="auto"/>
      <w:outlineLvl w:val="2"/>
    </w:pPr>
    <w:rPr>
      <w:rFonts w:eastAsiaTheme="majorEastAsia" w:cstheme="majorBidi"/>
      <w:b/>
      <w:color w:val="2F5496" w:themeColor="accent1" w:themeShade="BF"/>
      <w:kern w:val="2"/>
      <w14:ligatures w14:val="standardContextual"/>
    </w:rPr>
  </w:style>
  <w:style w:type="paragraph" w:styleId="Heading4">
    <w:name w:val="heading 4"/>
    <w:basedOn w:val="Normal"/>
    <w:next w:val="Normal"/>
    <w:link w:val="Heading4Char"/>
    <w:autoRedefine/>
    <w:uiPriority w:val="9"/>
    <w:semiHidden/>
    <w:unhideWhenUsed/>
    <w:qFormat/>
    <w:rsid w:val="000B1751"/>
    <w:pPr>
      <w:keepNext/>
      <w:keepLines/>
      <w:spacing w:before="120" w:after="80"/>
      <w:outlineLvl w:val="3"/>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D2A"/>
    <w:rPr>
      <w:rFonts w:ascii="Arial" w:eastAsiaTheme="majorEastAsia" w:hAnsi="Arial" w:cstheme="majorBidi"/>
      <w:b/>
      <w:bCs/>
      <w:color w:val="2F5496" w:themeColor="accent1" w:themeShade="BF"/>
      <w:sz w:val="36"/>
      <w:szCs w:val="32"/>
    </w:rPr>
  </w:style>
  <w:style w:type="paragraph" w:styleId="Subtitle">
    <w:name w:val="Subtitle"/>
    <w:basedOn w:val="Normal"/>
    <w:next w:val="Normal"/>
    <w:link w:val="SubtitleChar"/>
    <w:uiPriority w:val="11"/>
    <w:qFormat/>
    <w:rsid w:val="00CC4D93"/>
    <w:pPr>
      <w:numPr>
        <w:ilvl w:val="1"/>
      </w:numPr>
      <w:spacing w:after="160"/>
    </w:pPr>
    <w:rPr>
      <w:rFonts w:ascii="Baskerville" w:hAnsi="Baskerville"/>
      <w:color w:val="5A5A5A" w:themeColor="text1" w:themeTint="A5"/>
      <w:spacing w:val="15"/>
    </w:rPr>
  </w:style>
  <w:style w:type="character" w:customStyle="1" w:styleId="SubtitleChar">
    <w:name w:val="Subtitle Char"/>
    <w:basedOn w:val="DefaultParagraphFont"/>
    <w:link w:val="Subtitle"/>
    <w:uiPriority w:val="11"/>
    <w:rsid w:val="00CC4D93"/>
    <w:rPr>
      <w:rFonts w:ascii="Baskerville" w:eastAsiaTheme="minorEastAsia" w:hAnsi="Baskerville"/>
      <w:color w:val="5A5A5A" w:themeColor="text1" w:themeTint="A5"/>
      <w:spacing w:val="15"/>
      <w:sz w:val="22"/>
      <w:szCs w:val="22"/>
    </w:rPr>
  </w:style>
  <w:style w:type="paragraph" w:customStyle="1" w:styleId="Headings2">
    <w:name w:val="Headings 2"/>
    <w:autoRedefine/>
    <w:qFormat/>
    <w:rsid w:val="00565FB5"/>
    <w:rPr>
      <w:rFonts w:asciiTheme="majorHAnsi" w:eastAsiaTheme="majorEastAsia" w:hAnsiTheme="majorHAnsi" w:cstheme="majorBidi"/>
      <w:b/>
      <w:color w:val="000000" w:themeColor="text1"/>
      <w:sz w:val="26"/>
      <w:szCs w:val="26"/>
    </w:rPr>
  </w:style>
  <w:style w:type="character" w:customStyle="1" w:styleId="Heading2Char">
    <w:name w:val="Heading 2 Char"/>
    <w:basedOn w:val="DefaultParagraphFont"/>
    <w:link w:val="Heading2"/>
    <w:uiPriority w:val="9"/>
    <w:rsid w:val="001F7176"/>
    <w:rPr>
      <w:rFonts w:ascii="Calibri" w:eastAsia="Calibri" w:hAnsi="Calibri" w:cs="Calibri"/>
      <w:b/>
      <w:kern w:val="0"/>
      <w:sz w:val="36"/>
      <w:szCs w:val="36"/>
      <w14:ligatures w14:val="none"/>
    </w:rPr>
  </w:style>
  <w:style w:type="paragraph" w:customStyle="1" w:styleId="SDPCHeading">
    <w:name w:val="SDPC Heading"/>
    <w:basedOn w:val="Heading1"/>
    <w:autoRedefine/>
    <w:qFormat/>
    <w:rsid w:val="00937853"/>
    <w:pPr>
      <w:spacing w:after="200" w:line="276" w:lineRule="auto"/>
    </w:pPr>
    <w:rPr>
      <w:rFonts w:asciiTheme="majorHAnsi" w:hAnsiTheme="majorHAnsi"/>
    </w:rPr>
  </w:style>
  <w:style w:type="paragraph" w:customStyle="1" w:styleId="LCPSHeading">
    <w:name w:val="LCPS Heading"/>
    <w:basedOn w:val="Heading1"/>
    <w:autoRedefine/>
    <w:qFormat/>
    <w:rsid w:val="00937853"/>
    <w:rPr>
      <w:bCs w:val="0"/>
    </w:rPr>
  </w:style>
  <w:style w:type="paragraph" w:customStyle="1" w:styleId="SectionHeading">
    <w:name w:val="Section Heading"/>
    <w:basedOn w:val="Heading1"/>
    <w:autoRedefine/>
    <w:qFormat/>
    <w:rsid w:val="001E3917"/>
    <w:rPr>
      <w:bCs w:val="0"/>
      <w:sz w:val="44"/>
      <w:szCs w:val="40"/>
    </w:rPr>
  </w:style>
  <w:style w:type="character" w:styleId="Emphasis">
    <w:name w:val="Emphasis"/>
    <w:aliases w:val="Section Description"/>
    <w:basedOn w:val="DefaultParagraphFont"/>
    <w:uiPriority w:val="20"/>
    <w:qFormat/>
    <w:rsid w:val="001F799A"/>
    <w:rPr>
      <w:rFonts w:ascii="Baskerville" w:hAnsi="Baskerville"/>
      <w:b w:val="0"/>
      <w:i/>
      <w:iCs/>
      <w:sz w:val="28"/>
    </w:rPr>
  </w:style>
  <w:style w:type="paragraph" w:styleId="ListParagraph">
    <w:name w:val="List Paragraph"/>
    <w:basedOn w:val="Normal"/>
    <w:autoRedefine/>
    <w:uiPriority w:val="34"/>
    <w:qFormat/>
    <w:rsid w:val="00FF2D2A"/>
    <w:pPr>
      <w:ind w:left="720"/>
      <w:contextualSpacing/>
    </w:pPr>
  </w:style>
  <w:style w:type="paragraph" w:styleId="IntenseQuote">
    <w:name w:val="Intense Quote"/>
    <w:basedOn w:val="Normal"/>
    <w:next w:val="Normal"/>
    <w:link w:val="IntenseQuoteChar"/>
    <w:autoRedefine/>
    <w:uiPriority w:val="30"/>
    <w:qFormat/>
    <w:rsid w:val="001F799A"/>
    <w:pPr>
      <w:pBdr>
        <w:top w:val="single" w:sz="4" w:space="10" w:color="000000" w:themeColor="text1"/>
        <w:bottom w:val="single" w:sz="4" w:space="10" w:color="000000" w:themeColor="text1"/>
      </w:pBdr>
      <w:spacing w:before="120" w:after="120"/>
    </w:pPr>
    <w:rPr>
      <w:i/>
      <w:iCs/>
      <w:color w:val="000000" w:themeColor="text1"/>
    </w:rPr>
  </w:style>
  <w:style w:type="character" w:customStyle="1" w:styleId="IntenseQuoteChar">
    <w:name w:val="Intense Quote Char"/>
    <w:basedOn w:val="DefaultParagraphFont"/>
    <w:link w:val="IntenseQuote"/>
    <w:uiPriority w:val="30"/>
    <w:rsid w:val="001F799A"/>
    <w:rPr>
      <w:rFonts w:ascii="Times New Roman" w:hAnsi="Times New Roman"/>
      <w:i/>
      <w:iCs/>
      <w:color w:val="000000" w:themeColor="text1"/>
    </w:rPr>
  </w:style>
  <w:style w:type="character" w:styleId="BookTitle">
    <w:name w:val="Book Title"/>
    <w:basedOn w:val="DefaultParagraphFont"/>
    <w:uiPriority w:val="33"/>
    <w:qFormat/>
    <w:rsid w:val="00594CF2"/>
    <w:rPr>
      <w:b/>
      <w:bCs/>
      <w:i/>
      <w:iCs/>
      <w:spacing w:val="5"/>
    </w:rPr>
  </w:style>
  <w:style w:type="paragraph" w:styleId="Title">
    <w:name w:val="Title"/>
    <w:basedOn w:val="Normal"/>
    <w:next w:val="Normal"/>
    <w:link w:val="TitleChar"/>
    <w:autoRedefine/>
    <w:uiPriority w:val="10"/>
    <w:qFormat/>
    <w:rsid w:val="00B61758"/>
    <w:pPr>
      <w:contextualSpacing/>
    </w:pPr>
    <w:rPr>
      <w:rFonts w:ascii="BASKERVILLE SEMIBOLD" w:eastAsiaTheme="majorEastAsia" w:hAnsi="BASKERVILLE SEMIBOLD" w:cstheme="majorBidi"/>
      <w:b/>
      <w:spacing w:val="-10"/>
      <w:kern w:val="28"/>
      <w:sz w:val="56"/>
      <w:szCs w:val="56"/>
    </w:rPr>
  </w:style>
  <w:style w:type="character" w:customStyle="1" w:styleId="TitleChar">
    <w:name w:val="Title Char"/>
    <w:basedOn w:val="DefaultParagraphFont"/>
    <w:link w:val="Title"/>
    <w:uiPriority w:val="10"/>
    <w:rsid w:val="00B61758"/>
    <w:rPr>
      <w:rFonts w:ascii="BASKERVILLE SEMIBOLD" w:eastAsiaTheme="majorEastAsia" w:hAnsi="BASKERVILLE SEMIBOLD" w:cstheme="majorBidi"/>
      <w:b/>
      <w:spacing w:val="-10"/>
      <w:kern w:val="28"/>
      <w:sz w:val="56"/>
      <w:szCs w:val="56"/>
    </w:rPr>
  </w:style>
  <w:style w:type="numbering" w:customStyle="1" w:styleId="Bullets">
    <w:name w:val="Bullets"/>
    <w:basedOn w:val="NoList"/>
    <w:uiPriority w:val="99"/>
    <w:rsid w:val="00C973A8"/>
    <w:pPr>
      <w:numPr>
        <w:numId w:val="1"/>
      </w:numPr>
    </w:pPr>
  </w:style>
  <w:style w:type="paragraph" w:customStyle="1" w:styleId="BulletedList">
    <w:name w:val="Bulleted List"/>
    <w:basedOn w:val="ListBullet"/>
    <w:autoRedefine/>
    <w:qFormat/>
    <w:rsid w:val="000B1751"/>
    <w:pPr>
      <w:numPr>
        <w:numId w:val="4"/>
      </w:numPr>
    </w:pPr>
  </w:style>
  <w:style w:type="paragraph" w:styleId="ListBullet">
    <w:name w:val="List Bullet"/>
    <w:basedOn w:val="Normal"/>
    <w:autoRedefine/>
    <w:uiPriority w:val="99"/>
    <w:unhideWhenUsed/>
    <w:qFormat/>
    <w:rsid w:val="00FF2D2A"/>
    <w:pPr>
      <w:numPr>
        <w:numId w:val="10"/>
      </w:numPr>
      <w:spacing w:after="40" w:line="240" w:lineRule="auto"/>
      <w:contextualSpacing/>
    </w:pPr>
    <w:rPr>
      <w:rFonts w:eastAsia="Arial Narrow" w:cs="Arial"/>
    </w:rPr>
  </w:style>
  <w:style w:type="character" w:customStyle="1" w:styleId="Heading3Char">
    <w:name w:val="Heading 3 Char"/>
    <w:basedOn w:val="DefaultParagraphFont"/>
    <w:link w:val="Heading3"/>
    <w:uiPriority w:val="9"/>
    <w:rsid w:val="00FF2D2A"/>
    <w:rPr>
      <w:rFonts w:ascii="Arial" w:eastAsiaTheme="majorEastAsia" w:hAnsi="Arial" w:cstheme="majorBidi"/>
      <w:b/>
      <w:color w:val="2F5496" w:themeColor="accent1" w:themeShade="BF"/>
    </w:rPr>
  </w:style>
  <w:style w:type="paragraph" w:styleId="ListNumber2">
    <w:name w:val="List Number 2"/>
    <w:basedOn w:val="Normal"/>
    <w:autoRedefine/>
    <w:uiPriority w:val="99"/>
    <w:unhideWhenUsed/>
    <w:qFormat/>
    <w:rsid w:val="000B1751"/>
    <w:pPr>
      <w:numPr>
        <w:numId w:val="9"/>
      </w:numPr>
      <w:spacing w:before="120" w:after="80"/>
      <w:contextualSpacing/>
    </w:pPr>
  </w:style>
  <w:style w:type="character" w:customStyle="1" w:styleId="Heading4Char">
    <w:name w:val="Heading 4 Char"/>
    <w:basedOn w:val="DefaultParagraphFont"/>
    <w:link w:val="Heading4"/>
    <w:uiPriority w:val="9"/>
    <w:semiHidden/>
    <w:rsid w:val="000B1751"/>
    <w:rPr>
      <w:rFonts w:ascii="Arial Narrow" w:eastAsia="Calibri" w:hAnsi="Arial Narrow" w:cs="Calibri"/>
      <w:b/>
      <w:kern w:val="0"/>
      <w14:ligatures w14:val="none"/>
    </w:rPr>
  </w:style>
  <w:style w:type="paragraph" w:customStyle="1" w:styleId="Letterhead">
    <w:name w:val="Letterhead"/>
    <w:basedOn w:val="Heading1"/>
    <w:autoRedefine/>
    <w:qFormat/>
    <w:rsid w:val="000B1751"/>
    <w:rPr>
      <w:rFonts w:ascii="Times New Roman" w:hAnsi="Times New Roman"/>
      <w:noProof/>
      <w:kern w:val="0"/>
      <w14:ligatures w14:val="none"/>
    </w:rPr>
  </w:style>
  <w:style w:type="paragraph" w:styleId="TOC1">
    <w:name w:val="toc 1"/>
    <w:basedOn w:val="Normal"/>
    <w:next w:val="Normal"/>
    <w:autoRedefine/>
    <w:uiPriority w:val="39"/>
    <w:unhideWhenUsed/>
    <w:qFormat/>
    <w:rsid w:val="000B1751"/>
    <w:pPr>
      <w:spacing w:before="80" w:after="80"/>
    </w:pPr>
    <w:rPr>
      <w:rFonts w:ascii="Arial Narrow" w:hAnsi="Arial Narrow" w:cstheme="minorHAnsi"/>
      <w:b/>
      <w:bCs/>
      <w:caps/>
      <w:szCs w:val="20"/>
    </w:rPr>
  </w:style>
  <w:style w:type="paragraph" w:styleId="TOC2">
    <w:name w:val="toc 2"/>
    <w:basedOn w:val="Normal"/>
    <w:next w:val="Normal"/>
    <w:autoRedefine/>
    <w:uiPriority w:val="39"/>
    <w:unhideWhenUsed/>
    <w:qFormat/>
    <w:rsid w:val="000B1751"/>
    <w:pPr>
      <w:spacing w:before="40" w:after="40" w:line="240" w:lineRule="auto"/>
      <w:ind w:left="245"/>
    </w:pPr>
    <w:rPr>
      <w:rFonts w:ascii="Arial Narrow" w:hAnsi="Arial Narrow" w:cstheme="minorHAnsi"/>
      <w:smallCaps/>
      <w:szCs w:val="20"/>
    </w:rPr>
  </w:style>
  <w:style w:type="paragraph" w:styleId="TOC3">
    <w:name w:val="toc 3"/>
    <w:basedOn w:val="Normal"/>
    <w:next w:val="Normal"/>
    <w:autoRedefine/>
    <w:uiPriority w:val="39"/>
    <w:unhideWhenUsed/>
    <w:qFormat/>
    <w:rsid w:val="000B1751"/>
    <w:pPr>
      <w:ind w:left="576"/>
    </w:pPr>
    <w:rPr>
      <w:rFonts w:ascii="Arial Narrow" w:hAnsi="Arial Narrow" w:cstheme="minorHAnsi"/>
      <w:iCs/>
      <w:szCs w:val="20"/>
    </w:rPr>
  </w:style>
  <w:style w:type="paragraph" w:customStyle="1" w:styleId="Boxes">
    <w:name w:val="Boxes"/>
    <w:basedOn w:val="Normal"/>
    <w:autoRedefine/>
    <w:qFormat/>
    <w:rsid w:val="00FF2D2A"/>
    <w:pPr>
      <w:spacing w:line="240" w:lineRule="auto"/>
      <w:textDirection w:val="btLr"/>
    </w:pPr>
    <w:rPr>
      <w:rFonts w:ascii="Helvetica Neue" w:eastAsia="Helvetica Neue" w:hAnsi="Helvetica Neue" w:cs="Helvetica Neue"/>
      <w:color w:val="404040"/>
      <w:sz w:val="18"/>
      <w:szCs w:val="18"/>
    </w:rPr>
  </w:style>
  <w:style w:type="paragraph" w:customStyle="1" w:styleId="BoxHeader">
    <w:name w:val="Box Header"/>
    <w:basedOn w:val="Boxes"/>
    <w:autoRedefine/>
    <w:qFormat/>
    <w:rsid w:val="00FF2D2A"/>
    <w:rPr>
      <w:b/>
      <w:sz w:val="20"/>
    </w:rPr>
  </w:style>
  <w:style w:type="character" w:styleId="Hyperlink">
    <w:name w:val="Hyperlink"/>
    <w:basedOn w:val="Heading3Char"/>
    <w:uiPriority w:val="99"/>
    <w:unhideWhenUsed/>
    <w:qFormat/>
    <w:rsid w:val="00FF2D2A"/>
    <w:rPr>
      <w:rFonts w:ascii="Arial" w:eastAsia="Helvetica Neue" w:hAnsi="Arial" w:cstheme="majorBidi"/>
      <w:b/>
      <w:color w:val="2F5496" w:themeColor="accent1" w:themeShade="BF"/>
      <w:sz w:val="24"/>
      <w:u w:val="single"/>
    </w:rPr>
  </w:style>
  <w:style w:type="paragraph" w:styleId="ListBullet2">
    <w:name w:val="List Bullet 2"/>
    <w:basedOn w:val="Normal"/>
    <w:autoRedefine/>
    <w:uiPriority w:val="99"/>
    <w:unhideWhenUsed/>
    <w:qFormat/>
    <w:rsid w:val="001E3BDB"/>
    <w:pPr>
      <w:numPr>
        <w:numId w:val="12"/>
      </w:numPr>
      <w:spacing w:line="240" w:lineRule="auto"/>
      <w:contextualSpacing/>
    </w:pPr>
    <w:rPr>
      <w:rFonts w:asciiTheme="minorHAnsi" w:hAnsiTheme="minorHAnsi" w:cstheme="minorBidi"/>
    </w:rPr>
  </w:style>
  <w:style w:type="paragraph" w:customStyle="1" w:styleId="TableHeader">
    <w:name w:val="Table Header"/>
    <w:basedOn w:val="Normal"/>
    <w:autoRedefine/>
    <w:qFormat/>
    <w:rsid w:val="00A13F47"/>
    <w:pPr>
      <w:keepNext/>
      <w:keepLines/>
      <w:shd w:val="clear" w:color="auto" w:fill="F2F2F2"/>
      <w:spacing w:line="240" w:lineRule="auto"/>
      <w:jc w:val="center"/>
    </w:pPr>
    <w:rPr>
      <w:rFonts w:cs="Arial"/>
      <w:b/>
      <w:bCs/>
      <w:szCs w:val="22"/>
    </w:rPr>
  </w:style>
  <w:style w:type="paragraph" w:customStyle="1" w:styleId="BulletList">
    <w:name w:val="Bullet List"/>
    <w:basedOn w:val="ListBullet"/>
    <w:autoRedefine/>
    <w:qFormat/>
    <w:rsid w:val="00A13F47"/>
    <w:pPr>
      <w:numPr>
        <w:numId w:val="14"/>
      </w:numPr>
      <w:spacing w:before="120" w:after="80" w:line="276" w:lineRule="auto"/>
      <w:contextualSpacing w:val="0"/>
    </w:pPr>
    <w:rPr>
      <w:rFonts w:eastAsiaTheme="minorHAnsi" w:cs="Times New Roman (Body CS)"/>
    </w:rPr>
  </w:style>
  <w:style w:type="paragraph" w:styleId="Header">
    <w:name w:val="header"/>
    <w:basedOn w:val="Normal"/>
    <w:link w:val="HeaderChar"/>
    <w:uiPriority w:val="99"/>
    <w:unhideWhenUsed/>
    <w:rsid w:val="004F510C"/>
    <w:pPr>
      <w:tabs>
        <w:tab w:val="center" w:pos="4680"/>
        <w:tab w:val="right" w:pos="9360"/>
      </w:tabs>
      <w:spacing w:line="240" w:lineRule="auto"/>
    </w:pPr>
  </w:style>
  <w:style w:type="character" w:customStyle="1" w:styleId="HeaderChar">
    <w:name w:val="Header Char"/>
    <w:basedOn w:val="DefaultParagraphFont"/>
    <w:link w:val="Header"/>
    <w:uiPriority w:val="99"/>
    <w:rsid w:val="004F510C"/>
    <w:rPr>
      <w:rFonts w:ascii="Arial" w:hAnsi="Arial" w:cs="Times New Roman (Body CS)"/>
      <w:kern w:val="0"/>
      <w:sz w:val="22"/>
      <w14:ligatures w14:val="none"/>
    </w:rPr>
  </w:style>
  <w:style w:type="paragraph" w:styleId="Footer">
    <w:name w:val="footer"/>
    <w:basedOn w:val="Normal"/>
    <w:link w:val="FooterChar"/>
    <w:uiPriority w:val="99"/>
    <w:unhideWhenUsed/>
    <w:rsid w:val="004F510C"/>
    <w:pPr>
      <w:tabs>
        <w:tab w:val="center" w:pos="4680"/>
        <w:tab w:val="right" w:pos="9360"/>
      </w:tabs>
      <w:spacing w:line="240" w:lineRule="auto"/>
    </w:pPr>
  </w:style>
  <w:style w:type="character" w:customStyle="1" w:styleId="FooterChar">
    <w:name w:val="Footer Char"/>
    <w:basedOn w:val="DefaultParagraphFont"/>
    <w:link w:val="Footer"/>
    <w:uiPriority w:val="99"/>
    <w:rsid w:val="004F510C"/>
    <w:rPr>
      <w:rFonts w:ascii="Arial" w:hAnsi="Arial" w:cs="Times New Roman (Body CS)"/>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0990124495041A58B1EA7EE4B4C4D" ma:contentTypeVersion="8" ma:contentTypeDescription="Create a new document." ma:contentTypeScope="" ma:versionID="0b9cdecf54323b7d7cb1bc65c55e77fc">
  <xsd:schema xmlns:xsd="http://www.w3.org/2001/XMLSchema" xmlns:xs="http://www.w3.org/2001/XMLSchema" xmlns:p="http://schemas.microsoft.com/office/2006/metadata/properties" xmlns:ns2="1ef090b7-1718-4358-94c7-f197a560f3c7" xmlns:ns3="2f2bf79d-f94b-481f-b0fb-a36c5ae4a054" targetNamespace="http://schemas.microsoft.com/office/2006/metadata/properties" ma:root="true" ma:fieldsID="a0f6bcf3b6baeadd98277c4b192beb9a" ns2:_="" ns3:_="">
    <xsd:import namespace="1ef090b7-1718-4358-94c7-f197a560f3c7"/>
    <xsd:import namespace="2f2bf79d-f94b-481f-b0fb-a36c5ae4a0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0b7-1718-4358-94c7-f197a560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bf79d-f94b-481f-b0fb-a36c5ae4a0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90210b-595e-4e08-96c1-c5d82ee6aafd}" ma:internalName="TaxCatchAll" ma:showField="CatchAllData" ma:web="2f2bf79d-f94b-481f-b0fb-a36c5ae4a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f090b7-1718-4358-94c7-f197a560f3c7">
      <Terms xmlns="http://schemas.microsoft.com/office/infopath/2007/PartnerControls"/>
    </lcf76f155ced4ddcb4097134ff3c332f>
    <TaxCatchAll xmlns="2f2bf79d-f94b-481f-b0fb-a36c5ae4a054" xsi:nil="true"/>
  </documentManagement>
</p:properties>
</file>

<file path=customXml/itemProps1.xml><?xml version="1.0" encoding="utf-8"?>
<ds:datastoreItem xmlns:ds="http://schemas.openxmlformats.org/officeDocument/2006/customXml" ds:itemID="{D887758A-2AA1-47FA-888B-5F96D25D5403}"/>
</file>

<file path=customXml/itemProps2.xml><?xml version="1.0" encoding="utf-8"?>
<ds:datastoreItem xmlns:ds="http://schemas.openxmlformats.org/officeDocument/2006/customXml" ds:itemID="{D5E698A2-D65A-4777-A624-EDC9CB44F5F8}"/>
</file>

<file path=customXml/itemProps3.xml><?xml version="1.0" encoding="utf-8"?>
<ds:datastoreItem xmlns:ds="http://schemas.openxmlformats.org/officeDocument/2006/customXml" ds:itemID="{A45E032B-8F1A-4517-8A71-408A2705BE31}"/>
</file>

<file path=docProps/app.xml><?xml version="1.0" encoding="utf-8"?>
<Properties xmlns="http://schemas.openxmlformats.org/officeDocument/2006/extended-properties" xmlns:vt="http://schemas.openxmlformats.org/officeDocument/2006/docPropsVTypes">
  <Template>Normal.dotm</Template>
  <TotalTime>3</TotalTime>
  <Pages>1</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Moseley</dc:creator>
  <cp:keywords/>
  <dc:description/>
  <cp:lastModifiedBy>Shawna White</cp:lastModifiedBy>
  <cp:revision>4</cp:revision>
  <dcterms:created xsi:type="dcterms:W3CDTF">2023-10-24T17:27:00Z</dcterms:created>
  <dcterms:modified xsi:type="dcterms:W3CDTF">2023-12-01T20:55:00Z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0x0101001400990124495041A58B1EA7EE4B4C4D</vt:lpwstr>
  </property>
</Properties>
</file>