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88" w:rsidRDefault="00AE3A88" w:rsidP="00AE3A88">
      <w:pPr>
        <w:pStyle w:val="Heading1"/>
        <w:jc w:val="center"/>
        <w:rPr>
          <w:sz w:val="30"/>
          <w:szCs w:val="30"/>
        </w:rPr>
      </w:pPr>
      <w:bookmarkStart w:id="0" w:name="_GoBack"/>
      <w:bookmarkEnd w:id="0"/>
      <w:r w:rsidRPr="00BA0FFF">
        <w:rPr>
          <w:sz w:val="30"/>
          <w:szCs w:val="30"/>
          <w:u w:val="single"/>
        </w:rPr>
        <w:t>V</w:t>
      </w:r>
      <w:r>
        <w:rPr>
          <w:sz w:val="30"/>
          <w:szCs w:val="30"/>
        </w:rPr>
        <w:t xml:space="preserve">irginia </w:t>
      </w:r>
      <w:r w:rsidR="00BA0FFF" w:rsidRPr="00BA0FFF">
        <w:rPr>
          <w:sz w:val="30"/>
          <w:szCs w:val="30"/>
          <w:u w:val="single"/>
        </w:rPr>
        <w:t>S</w:t>
      </w:r>
      <w:r w:rsidR="00BA0FFF">
        <w:rPr>
          <w:sz w:val="30"/>
          <w:szCs w:val="30"/>
        </w:rPr>
        <w:t xml:space="preserve">ervices, </w:t>
      </w:r>
      <w:r w:rsidR="00BA0FFF" w:rsidRPr="00BA0FFF">
        <w:rPr>
          <w:sz w:val="30"/>
          <w:szCs w:val="30"/>
          <w:u w:val="single"/>
        </w:rPr>
        <w:t>T</w:t>
      </w:r>
      <w:r w:rsidR="00BA0FFF">
        <w:rPr>
          <w:sz w:val="30"/>
          <w:szCs w:val="30"/>
        </w:rPr>
        <w:t xml:space="preserve">raining, </w:t>
      </w:r>
      <w:r w:rsidR="00BA0FFF" w:rsidRPr="00BA0FFF">
        <w:rPr>
          <w:sz w:val="30"/>
          <w:szCs w:val="30"/>
          <w:u w:val="single"/>
        </w:rPr>
        <w:t>O</w:t>
      </w:r>
      <w:r w:rsidR="00BA0FFF">
        <w:rPr>
          <w:sz w:val="30"/>
          <w:szCs w:val="30"/>
        </w:rPr>
        <w:t xml:space="preserve">fficers, </w:t>
      </w:r>
      <w:r w:rsidR="00BA0FFF" w:rsidRPr="00BA0FFF">
        <w:rPr>
          <w:sz w:val="30"/>
          <w:szCs w:val="30"/>
          <w:u w:val="single"/>
        </w:rPr>
        <w:t>P</w:t>
      </w:r>
      <w:r w:rsidR="00BA0FFF">
        <w:rPr>
          <w:sz w:val="30"/>
          <w:szCs w:val="30"/>
        </w:rPr>
        <w:t>rosecution (VSTOP)</w:t>
      </w:r>
    </w:p>
    <w:p w:rsidR="00AE3A88" w:rsidRDefault="00AE3A88" w:rsidP="00AE3A88">
      <w:pPr>
        <w:pStyle w:val="Heading1"/>
        <w:jc w:val="center"/>
        <w:rPr>
          <w:sz w:val="30"/>
          <w:szCs w:val="30"/>
        </w:rPr>
      </w:pPr>
      <w:r w:rsidRPr="007B7C1A">
        <w:rPr>
          <w:sz w:val="30"/>
          <w:szCs w:val="30"/>
        </w:rPr>
        <w:t>Formula Grant</w:t>
      </w:r>
      <w:r>
        <w:rPr>
          <w:sz w:val="30"/>
          <w:szCs w:val="30"/>
        </w:rPr>
        <w:t xml:space="preserve"> Program</w:t>
      </w:r>
    </w:p>
    <w:p w:rsidR="0038673A" w:rsidRPr="0038673A" w:rsidRDefault="0038673A" w:rsidP="0038673A">
      <w:pPr>
        <w:jc w:val="center"/>
        <w:rPr>
          <w:sz w:val="30"/>
          <w:szCs w:val="30"/>
        </w:rPr>
      </w:pPr>
      <w:r w:rsidRPr="0038673A">
        <w:rPr>
          <w:sz w:val="30"/>
          <w:szCs w:val="30"/>
        </w:rPr>
        <w:t xml:space="preserve">For </w:t>
      </w:r>
      <w:r w:rsidR="00A11DC5">
        <w:rPr>
          <w:sz w:val="30"/>
          <w:szCs w:val="30"/>
        </w:rPr>
        <w:t xml:space="preserve">New </w:t>
      </w:r>
      <w:r w:rsidRPr="0038673A">
        <w:rPr>
          <w:sz w:val="30"/>
          <w:szCs w:val="30"/>
        </w:rPr>
        <w:t>Applicants</w:t>
      </w:r>
    </w:p>
    <w:p w:rsidR="00AE3A88" w:rsidRPr="007B7C1A" w:rsidRDefault="00AE3A88" w:rsidP="00AE3A88">
      <w:pPr>
        <w:pStyle w:val="Heading1"/>
        <w:jc w:val="center"/>
        <w:rPr>
          <w:sz w:val="30"/>
          <w:szCs w:val="30"/>
        </w:rPr>
      </w:pPr>
    </w:p>
    <w:p w:rsidR="00AE3A88" w:rsidRDefault="00BA0FFF" w:rsidP="00AE3A88">
      <w:pPr>
        <w:pStyle w:val="Heading1"/>
        <w:jc w:val="center"/>
      </w:pPr>
      <w:r>
        <w:t>Calendar</w:t>
      </w:r>
      <w:r w:rsidR="00AE3A88">
        <w:t xml:space="preserve"> Year</w:t>
      </w:r>
      <w:r w:rsidR="00420AF8">
        <w:t>s</w:t>
      </w:r>
      <w:r w:rsidR="00AE3A88">
        <w:t xml:space="preserve"> 201</w:t>
      </w:r>
      <w:r w:rsidR="00FE3532">
        <w:t>7</w:t>
      </w:r>
      <w:r w:rsidR="000B365A">
        <w:t>-201</w:t>
      </w:r>
      <w:r w:rsidR="00C57E99">
        <w:t>8</w:t>
      </w:r>
    </w:p>
    <w:p w:rsidR="00AE3A88" w:rsidRDefault="00AE3A88" w:rsidP="00AE3A88">
      <w:pPr>
        <w:pStyle w:val="Heading1"/>
        <w:jc w:val="center"/>
      </w:pPr>
      <w:r>
        <w:t>Program Guidelines and Application Procedures</w:t>
      </w:r>
    </w:p>
    <w:p w:rsidR="004B3A0A" w:rsidRPr="00556A69" w:rsidRDefault="00AE3A88" w:rsidP="009B78C9">
      <w:pPr>
        <w:tabs>
          <w:tab w:val="left" w:pos="1440"/>
        </w:tabs>
        <w:spacing w:before="240"/>
        <w:jc w:val="center"/>
        <w:rPr>
          <w:b/>
          <w:i/>
          <w:sz w:val="48"/>
        </w:rPr>
      </w:pPr>
      <w:r w:rsidRPr="00AE3A88">
        <w:rPr>
          <w:b/>
          <w:bCs/>
          <w:noProof/>
          <w:sz w:val="28"/>
        </w:rPr>
        <w:drawing>
          <wp:inline distT="0" distB="0" distL="0" distR="0" wp14:anchorId="21AC4234" wp14:editId="68748D32">
            <wp:extent cx="5943600" cy="6705600"/>
            <wp:effectExtent l="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82F96" w:rsidRPr="0032097A" w:rsidRDefault="00B82F96" w:rsidP="00AD74D3">
      <w:pPr>
        <w:jc w:val="center"/>
        <w:rPr>
          <w:rFonts w:cs="Arial"/>
          <w:b/>
          <w:sz w:val="28"/>
          <w:szCs w:val="28"/>
        </w:rPr>
      </w:pPr>
      <w:r w:rsidRPr="0032097A">
        <w:rPr>
          <w:rFonts w:cs="Arial"/>
          <w:b/>
          <w:sz w:val="28"/>
          <w:szCs w:val="28"/>
        </w:rPr>
        <w:lastRenderedPageBreak/>
        <w:t>Table of Contents</w:t>
      </w:r>
    </w:p>
    <w:p w:rsidR="00B82F96" w:rsidRPr="000902BF" w:rsidRDefault="00B82F96" w:rsidP="00B82F96">
      <w:pPr>
        <w:jc w:val="center"/>
        <w:rPr>
          <w:rFonts w:cs="Arial"/>
          <w:sz w:val="28"/>
          <w:szCs w:val="28"/>
        </w:rPr>
      </w:pPr>
    </w:p>
    <w:tbl>
      <w:tblPr>
        <w:tblStyle w:val="TableList4"/>
        <w:tblW w:w="0" w:type="auto"/>
        <w:tblInd w:w="198" w:type="dxa"/>
        <w:tblLayout w:type="fixed"/>
        <w:tblLook w:val="04A0" w:firstRow="1" w:lastRow="0" w:firstColumn="1" w:lastColumn="0" w:noHBand="0" w:noVBand="1"/>
      </w:tblPr>
      <w:tblGrid>
        <w:gridCol w:w="8928"/>
        <w:gridCol w:w="1422"/>
      </w:tblGrid>
      <w:tr w:rsidR="00556A69" w:rsidTr="0071025A">
        <w:trPr>
          <w:cnfStyle w:val="100000000000" w:firstRow="1" w:lastRow="0" w:firstColumn="0" w:lastColumn="0" w:oddVBand="0" w:evenVBand="0" w:oddHBand="0" w:evenHBand="0" w:firstRowFirstColumn="0" w:firstRowLastColumn="0" w:lastRowFirstColumn="0" w:lastRowLastColumn="0"/>
          <w:trHeight w:val="402"/>
        </w:trPr>
        <w:tc>
          <w:tcPr>
            <w:tcW w:w="8928" w:type="dxa"/>
          </w:tcPr>
          <w:p w:rsidR="00556A69" w:rsidRPr="000902BF" w:rsidRDefault="00556A69" w:rsidP="00074427">
            <w:pPr>
              <w:rPr>
                <w:rFonts w:cs="Arial"/>
                <w:b w:val="0"/>
                <w:sz w:val="24"/>
              </w:rPr>
            </w:pPr>
            <w:r w:rsidRPr="000902BF">
              <w:rPr>
                <w:rFonts w:cs="Arial"/>
                <w:sz w:val="24"/>
              </w:rPr>
              <w:t>DESCRIPTION</w:t>
            </w:r>
          </w:p>
        </w:tc>
        <w:tc>
          <w:tcPr>
            <w:tcW w:w="1422" w:type="dxa"/>
          </w:tcPr>
          <w:p w:rsidR="00556A69" w:rsidRPr="000902BF" w:rsidRDefault="00556A69" w:rsidP="00074427">
            <w:pPr>
              <w:rPr>
                <w:rFonts w:cs="Arial"/>
                <w:b w:val="0"/>
                <w:sz w:val="24"/>
              </w:rPr>
            </w:pPr>
            <w:r w:rsidRPr="000902BF">
              <w:rPr>
                <w:rFonts w:cs="Arial"/>
                <w:sz w:val="24"/>
              </w:rPr>
              <w:t>PAGE</w:t>
            </w:r>
            <w:r>
              <w:rPr>
                <w:rFonts w:cs="Arial"/>
                <w:sz w:val="24"/>
              </w:rPr>
              <w:t>(S)</w:t>
            </w:r>
          </w:p>
        </w:tc>
      </w:tr>
      <w:tr w:rsidR="00556A69" w:rsidTr="00A51989">
        <w:trPr>
          <w:trHeight w:val="440"/>
        </w:trPr>
        <w:tc>
          <w:tcPr>
            <w:tcW w:w="8928" w:type="dxa"/>
          </w:tcPr>
          <w:p w:rsidR="00556A69" w:rsidRPr="0032097A" w:rsidRDefault="00556A69" w:rsidP="00074427">
            <w:pPr>
              <w:spacing w:before="120"/>
              <w:rPr>
                <w:rFonts w:cs="Arial"/>
                <w:b/>
                <w:i/>
                <w:sz w:val="24"/>
              </w:rPr>
            </w:pPr>
            <w:r w:rsidRPr="0032097A">
              <w:rPr>
                <w:rFonts w:cs="Arial"/>
                <w:b/>
                <w:i/>
                <w:sz w:val="24"/>
              </w:rPr>
              <w:t>INTRODUCTION</w:t>
            </w:r>
          </w:p>
        </w:tc>
        <w:tc>
          <w:tcPr>
            <w:tcW w:w="1422" w:type="dxa"/>
          </w:tcPr>
          <w:p w:rsidR="00556A69" w:rsidRDefault="00556A69" w:rsidP="00074427">
            <w:pPr>
              <w:spacing w:before="120"/>
              <w:jc w:val="right"/>
              <w:rPr>
                <w:rFonts w:cs="Arial"/>
                <w:sz w:val="24"/>
              </w:rPr>
            </w:pPr>
            <w:r>
              <w:rPr>
                <w:rFonts w:cs="Arial"/>
                <w:sz w:val="24"/>
              </w:rPr>
              <w:t>3-7</w:t>
            </w:r>
          </w:p>
        </w:tc>
      </w:tr>
      <w:tr w:rsidR="00556A69" w:rsidTr="00A51989">
        <w:tc>
          <w:tcPr>
            <w:tcW w:w="8928" w:type="dxa"/>
            <w:tcBorders>
              <w:bottom w:val="nil"/>
            </w:tcBorders>
          </w:tcPr>
          <w:p w:rsidR="00556A69" w:rsidRPr="0032097A" w:rsidRDefault="00556A69" w:rsidP="00074427">
            <w:pPr>
              <w:spacing w:before="120"/>
              <w:rPr>
                <w:rFonts w:cs="Arial"/>
                <w:b/>
                <w:sz w:val="24"/>
              </w:rPr>
            </w:pPr>
            <w:r w:rsidRPr="0032097A">
              <w:rPr>
                <w:rFonts w:cs="Arial"/>
                <w:b/>
                <w:sz w:val="24"/>
              </w:rPr>
              <w:t>Overview of Program Guide</w:t>
            </w:r>
          </w:p>
        </w:tc>
        <w:tc>
          <w:tcPr>
            <w:tcW w:w="1422" w:type="dxa"/>
            <w:tcBorders>
              <w:bottom w:val="nil"/>
            </w:tcBorders>
          </w:tcPr>
          <w:p w:rsidR="00556A69" w:rsidRDefault="00556A69" w:rsidP="00074427">
            <w:pPr>
              <w:spacing w:before="120"/>
              <w:jc w:val="right"/>
              <w:rPr>
                <w:rFonts w:cs="Arial"/>
                <w:sz w:val="24"/>
              </w:rPr>
            </w:pPr>
            <w:r>
              <w:rPr>
                <w:rFonts w:cs="Arial"/>
                <w:sz w:val="24"/>
              </w:rPr>
              <w:t>3</w:t>
            </w:r>
          </w:p>
        </w:tc>
      </w:tr>
      <w:tr w:rsidR="00556A69" w:rsidTr="00A51989">
        <w:tc>
          <w:tcPr>
            <w:tcW w:w="8928" w:type="dxa"/>
            <w:tcBorders>
              <w:top w:val="nil"/>
              <w:left w:val="single" w:sz="12" w:space="0" w:color="auto"/>
              <w:bottom w:val="nil"/>
              <w:right w:val="nil"/>
            </w:tcBorders>
          </w:tcPr>
          <w:p w:rsidR="00556A69" w:rsidRPr="0032097A" w:rsidRDefault="00556A69" w:rsidP="00074427">
            <w:pPr>
              <w:spacing w:before="120"/>
              <w:rPr>
                <w:rFonts w:cs="Arial"/>
                <w:sz w:val="24"/>
              </w:rPr>
            </w:pPr>
            <w:r w:rsidRPr="0032097A">
              <w:rPr>
                <w:rFonts w:cs="Arial"/>
                <w:sz w:val="24"/>
              </w:rPr>
              <w:t>VSTOP Eligibility</w:t>
            </w:r>
          </w:p>
        </w:tc>
        <w:tc>
          <w:tcPr>
            <w:tcW w:w="1422" w:type="dxa"/>
            <w:tcBorders>
              <w:top w:val="nil"/>
              <w:left w:val="nil"/>
              <w:bottom w:val="nil"/>
              <w:right w:val="single" w:sz="12" w:space="0" w:color="auto"/>
            </w:tcBorders>
          </w:tcPr>
          <w:p w:rsidR="00556A69" w:rsidRDefault="00556A69" w:rsidP="00074427">
            <w:pPr>
              <w:spacing w:before="120"/>
              <w:jc w:val="right"/>
              <w:rPr>
                <w:rFonts w:cs="Arial"/>
                <w:sz w:val="24"/>
              </w:rPr>
            </w:pPr>
            <w:r>
              <w:rPr>
                <w:rFonts w:cs="Arial"/>
                <w:sz w:val="24"/>
              </w:rPr>
              <w:t>3-4</w:t>
            </w:r>
          </w:p>
        </w:tc>
      </w:tr>
      <w:tr w:rsidR="00556A69" w:rsidTr="00A51989">
        <w:tc>
          <w:tcPr>
            <w:tcW w:w="8928" w:type="dxa"/>
            <w:tcBorders>
              <w:top w:val="nil"/>
              <w:left w:val="single" w:sz="12" w:space="0" w:color="auto"/>
              <w:bottom w:val="nil"/>
              <w:right w:val="nil"/>
            </w:tcBorders>
          </w:tcPr>
          <w:p w:rsidR="00556A69" w:rsidRPr="0032097A" w:rsidRDefault="00556A69" w:rsidP="00074427">
            <w:pPr>
              <w:spacing w:before="120"/>
              <w:rPr>
                <w:rFonts w:cs="Arial"/>
                <w:sz w:val="24"/>
              </w:rPr>
            </w:pPr>
            <w:r w:rsidRPr="0032097A">
              <w:rPr>
                <w:rFonts w:cs="Arial"/>
                <w:sz w:val="24"/>
              </w:rPr>
              <w:t>Restrictions/Requirements</w:t>
            </w:r>
          </w:p>
        </w:tc>
        <w:tc>
          <w:tcPr>
            <w:tcW w:w="1422" w:type="dxa"/>
            <w:tcBorders>
              <w:top w:val="nil"/>
              <w:left w:val="nil"/>
              <w:bottom w:val="nil"/>
              <w:right w:val="single" w:sz="12" w:space="0" w:color="auto"/>
            </w:tcBorders>
          </w:tcPr>
          <w:p w:rsidR="00556A69" w:rsidRDefault="00556A69" w:rsidP="00074427">
            <w:pPr>
              <w:spacing w:before="120"/>
              <w:jc w:val="right"/>
              <w:rPr>
                <w:rFonts w:cs="Arial"/>
                <w:sz w:val="24"/>
              </w:rPr>
            </w:pPr>
            <w:r>
              <w:rPr>
                <w:rFonts w:cs="Arial"/>
                <w:sz w:val="24"/>
              </w:rPr>
              <w:t>4-5</w:t>
            </w:r>
          </w:p>
        </w:tc>
      </w:tr>
      <w:tr w:rsidR="00556A69" w:rsidTr="00A51989">
        <w:tc>
          <w:tcPr>
            <w:tcW w:w="8928" w:type="dxa"/>
            <w:tcBorders>
              <w:top w:val="nil"/>
              <w:left w:val="single" w:sz="12" w:space="0" w:color="auto"/>
              <w:bottom w:val="nil"/>
              <w:right w:val="nil"/>
            </w:tcBorders>
          </w:tcPr>
          <w:p w:rsidR="00556A69" w:rsidRPr="0032097A" w:rsidRDefault="00556A69" w:rsidP="00074427">
            <w:pPr>
              <w:spacing w:before="120"/>
              <w:rPr>
                <w:rFonts w:cs="Arial"/>
                <w:sz w:val="24"/>
              </w:rPr>
            </w:pPr>
            <w:r w:rsidRPr="0032097A">
              <w:rPr>
                <w:rFonts w:cs="Arial"/>
                <w:sz w:val="24"/>
              </w:rPr>
              <w:t>Notice of Funding Available</w:t>
            </w:r>
          </w:p>
        </w:tc>
        <w:tc>
          <w:tcPr>
            <w:tcW w:w="1422" w:type="dxa"/>
            <w:tcBorders>
              <w:top w:val="nil"/>
              <w:left w:val="nil"/>
              <w:bottom w:val="nil"/>
              <w:right w:val="single" w:sz="12" w:space="0" w:color="auto"/>
            </w:tcBorders>
          </w:tcPr>
          <w:p w:rsidR="00556A69" w:rsidRDefault="00556A69" w:rsidP="00A51989">
            <w:pPr>
              <w:spacing w:before="120"/>
              <w:jc w:val="right"/>
              <w:rPr>
                <w:rFonts w:cs="Arial"/>
                <w:sz w:val="24"/>
              </w:rPr>
            </w:pPr>
            <w:r>
              <w:rPr>
                <w:rFonts w:cs="Arial"/>
                <w:sz w:val="24"/>
              </w:rPr>
              <w:t>5-</w:t>
            </w:r>
            <w:r w:rsidR="00A51989">
              <w:rPr>
                <w:rFonts w:cs="Arial"/>
                <w:sz w:val="24"/>
              </w:rPr>
              <w:t>7</w:t>
            </w:r>
          </w:p>
        </w:tc>
      </w:tr>
      <w:tr w:rsidR="00556A69" w:rsidTr="00A51989">
        <w:tc>
          <w:tcPr>
            <w:tcW w:w="8928" w:type="dxa"/>
            <w:tcBorders>
              <w:top w:val="nil"/>
              <w:left w:val="single" w:sz="12" w:space="0" w:color="auto"/>
              <w:bottom w:val="single" w:sz="4" w:space="0" w:color="auto"/>
              <w:right w:val="nil"/>
            </w:tcBorders>
          </w:tcPr>
          <w:p w:rsidR="00556A69" w:rsidRPr="0032097A" w:rsidRDefault="00556A69" w:rsidP="00074427">
            <w:pPr>
              <w:spacing w:before="120"/>
              <w:rPr>
                <w:rFonts w:cs="Arial"/>
                <w:sz w:val="24"/>
              </w:rPr>
            </w:pPr>
            <w:r w:rsidRPr="0032097A">
              <w:rPr>
                <w:rFonts w:cs="Arial"/>
                <w:sz w:val="24"/>
              </w:rPr>
              <w:t>Technical Assistance and Training</w:t>
            </w:r>
          </w:p>
        </w:tc>
        <w:tc>
          <w:tcPr>
            <w:tcW w:w="1422" w:type="dxa"/>
            <w:tcBorders>
              <w:top w:val="nil"/>
              <w:left w:val="nil"/>
              <w:bottom w:val="single" w:sz="4" w:space="0" w:color="auto"/>
              <w:right w:val="single" w:sz="12" w:space="0" w:color="auto"/>
            </w:tcBorders>
          </w:tcPr>
          <w:p w:rsidR="00556A69" w:rsidRDefault="00A51989" w:rsidP="00074427">
            <w:pPr>
              <w:spacing w:before="120"/>
              <w:jc w:val="right"/>
              <w:rPr>
                <w:rFonts w:cs="Arial"/>
                <w:sz w:val="24"/>
              </w:rPr>
            </w:pPr>
            <w:r>
              <w:rPr>
                <w:rFonts w:cs="Arial"/>
                <w:sz w:val="24"/>
              </w:rPr>
              <w:t>7</w:t>
            </w:r>
          </w:p>
        </w:tc>
      </w:tr>
      <w:tr w:rsidR="00556A69" w:rsidTr="00A51989">
        <w:tc>
          <w:tcPr>
            <w:tcW w:w="8928" w:type="dxa"/>
            <w:tcBorders>
              <w:top w:val="single" w:sz="4" w:space="0" w:color="auto"/>
              <w:bottom w:val="single" w:sz="4" w:space="0" w:color="auto"/>
            </w:tcBorders>
          </w:tcPr>
          <w:p w:rsidR="00556A69" w:rsidRPr="0032097A" w:rsidRDefault="00556A69" w:rsidP="00074427">
            <w:pPr>
              <w:spacing w:before="120"/>
              <w:rPr>
                <w:rFonts w:cs="Arial"/>
                <w:b/>
                <w:i/>
                <w:sz w:val="24"/>
              </w:rPr>
            </w:pPr>
            <w:r w:rsidRPr="0032097A">
              <w:rPr>
                <w:rFonts w:cs="Arial"/>
                <w:b/>
                <w:i/>
                <w:sz w:val="24"/>
              </w:rPr>
              <w:t>PROGRAM BRIEF</w:t>
            </w:r>
          </w:p>
        </w:tc>
        <w:tc>
          <w:tcPr>
            <w:tcW w:w="1422" w:type="dxa"/>
            <w:tcBorders>
              <w:top w:val="single" w:sz="4" w:space="0" w:color="auto"/>
              <w:bottom w:val="single" w:sz="6" w:space="0" w:color="000000"/>
            </w:tcBorders>
          </w:tcPr>
          <w:p w:rsidR="00556A69" w:rsidRDefault="00A51989" w:rsidP="00074427">
            <w:pPr>
              <w:spacing w:before="120"/>
              <w:jc w:val="right"/>
              <w:rPr>
                <w:rFonts w:cs="Arial"/>
                <w:sz w:val="24"/>
              </w:rPr>
            </w:pPr>
            <w:r>
              <w:rPr>
                <w:rFonts w:cs="Arial"/>
                <w:sz w:val="24"/>
              </w:rPr>
              <w:t>8-12</w:t>
            </w:r>
          </w:p>
        </w:tc>
      </w:tr>
      <w:tr w:rsidR="00556A69" w:rsidTr="00A51989">
        <w:tc>
          <w:tcPr>
            <w:tcW w:w="8928" w:type="dxa"/>
            <w:tcBorders>
              <w:top w:val="single" w:sz="4" w:space="0" w:color="auto"/>
              <w:bottom w:val="single" w:sz="6" w:space="0" w:color="000000"/>
            </w:tcBorders>
          </w:tcPr>
          <w:p w:rsidR="00556A69" w:rsidRDefault="00556A69" w:rsidP="00074427">
            <w:pPr>
              <w:spacing w:after="120"/>
              <w:rPr>
                <w:rFonts w:cs="Arial"/>
                <w:sz w:val="24"/>
              </w:rPr>
            </w:pPr>
            <w:r w:rsidRPr="0032097A">
              <w:rPr>
                <w:rFonts w:cs="Arial"/>
                <w:sz w:val="24"/>
              </w:rPr>
              <w:t>Purpose Areas</w:t>
            </w:r>
          </w:p>
          <w:p w:rsidR="00556A69" w:rsidRPr="008D1BAE" w:rsidRDefault="00556A69" w:rsidP="00074427">
            <w:pPr>
              <w:spacing w:after="120"/>
              <w:rPr>
                <w:rFonts w:cs="Arial"/>
                <w:sz w:val="24"/>
              </w:rPr>
            </w:pPr>
            <w:r>
              <w:rPr>
                <w:rFonts w:cs="Arial"/>
                <w:sz w:val="24"/>
              </w:rPr>
              <w:t>Priorities for New Applicants</w:t>
            </w:r>
          </w:p>
        </w:tc>
        <w:tc>
          <w:tcPr>
            <w:tcW w:w="1422" w:type="dxa"/>
            <w:tcBorders>
              <w:top w:val="single" w:sz="6" w:space="0" w:color="000000"/>
            </w:tcBorders>
          </w:tcPr>
          <w:p w:rsidR="00556A69" w:rsidRDefault="00A51989" w:rsidP="00074427">
            <w:pPr>
              <w:spacing w:after="120"/>
              <w:jc w:val="right"/>
              <w:rPr>
                <w:rFonts w:cs="Arial"/>
                <w:sz w:val="24"/>
              </w:rPr>
            </w:pPr>
            <w:r>
              <w:rPr>
                <w:rFonts w:cs="Arial"/>
                <w:sz w:val="24"/>
              </w:rPr>
              <w:t>8-11</w:t>
            </w:r>
          </w:p>
          <w:p w:rsidR="00556A69" w:rsidRDefault="00A51989" w:rsidP="00074427">
            <w:pPr>
              <w:spacing w:after="120"/>
              <w:jc w:val="right"/>
              <w:rPr>
                <w:rFonts w:cs="Arial"/>
                <w:sz w:val="24"/>
              </w:rPr>
            </w:pPr>
            <w:r>
              <w:rPr>
                <w:rFonts w:cs="Arial"/>
                <w:sz w:val="24"/>
              </w:rPr>
              <w:t>11-12</w:t>
            </w:r>
          </w:p>
        </w:tc>
      </w:tr>
      <w:tr w:rsidR="00556A69" w:rsidTr="00A51989">
        <w:tc>
          <w:tcPr>
            <w:tcW w:w="8928" w:type="dxa"/>
            <w:tcBorders>
              <w:top w:val="single" w:sz="4" w:space="0" w:color="auto"/>
              <w:bottom w:val="single" w:sz="4" w:space="0" w:color="auto"/>
            </w:tcBorders>
          </w:tcPr>
          <w:p w:rsidR="00556A69" w:rsidRPr="00B6213A" w:rsidRDefault="00556A69" w:rsidP="00074427">
            <w:pPr>
              <w:spacing w:before="120"/>
              <w:rPr>
                <w:rFonts w:cs="Arial"/>
                <w:b/>
                <w:i/>
                <w:sz w:val="24"/>
              </w:rPr>
            </w:pPr>
            <w:r w:rsidRPr="00B6213A">
              <w:rPr>
                <w:rFonts w:cs="Arial"/>
                <w:b/>
                <w:i/>
                <w:sz w:val="24"/>
              </w:rPr>
              <w:t>INSTRUCTIONS AND FORMS</w:t>
            </w:r>
          </w:p>
        </w:tc>
        <w:tc>
          <w:tcPr>
            <w:tcW w:w="1422" w:type="dxa"/>
            <w:tcBorders>
              <w:top w:val="single" w:sz="6" w:space="0" w:color="000000"/>
              <w:bottom w:val="single" w:sz="4" w:space="0" w:color="auto"/>
            </w:tcBorders>
          </w:tcPr>
          <w:p w:rsidR="00556A69" w:rsidRDefault="00A51989" w:rsidP="00A51989">
            <w:pPr>
              <w:spacing w:before="120"/>
              <w:jc w:val="right"/>
              <w:rPr>
                <w:rFonts w:cs="Arial"/>
                <w:sz w:val="24"/>
              </w:rPr>
            </w:pPr>
            <w:r>
              <w:rPr>
                <w:rFonts w:cs="Arial"/>
                <w:sz w:val="24"/>
              </w:rPr>
              <w:t>12</w:t>
            </w:r>
            <w:r w:rsidR="00556A69">
              <w:rPr>
                <w:rFonts w:cs="Arial"/>
                <w:sz w:val="24"/>
              </w:rPr>
              <w:t>-18</w:t>
            </w:r>
          </w:p>
        </w:tc>
      </w:tr>
      <w:tr w:rsidR="00556A69" w:rsidTr="00A51989">
        <w:tc>
          <w:tcPr>
            <w:tcW w:w="8928" w:type="dxa"/>
            <w:tcBorders>
              <w:top w:val="single" w:sz="4" w:space="0" w:color="auto"/>
              <w:left w:val="single" w:sz="12" w:space="0" w:color="auto"/>
              <w:bottom w:val="nil"/>
              <w:right w:val="nil"/>
            </w:tcBorders>
          </w:tcPr>
          <w:p w:rsidR="00556A69" w:rsidRDefault="00556A69" w:rsidP="00074427">
            <w:pPr>
              <w:spacing w:after="120"/>
              <w:rPr>
                <w:rFonts w:cs="Arial"/>
                <w:sz w:val="24"/>
              </w:rPr>
            </w:pPr>
            <w:r>
              <w:rPr>
                <w:rFonts w:cs="Arial"/>
                <w:sz w:val="24"/>
              </w:rPr>
              <w:t>Required Elements</w:t>
            </w:r>
          </w:p>
        </w:tc>
        <w:tc>
          <w:tcPr>
            <w:tcW w:w="1422" w:type="dxa"/>
            <w:tcBorders>
              <w:top w:val="single" w:sz="4" w:space="0" w:color="auto"/>
              <w:left w:val="nil"/>
              <w:bottom w:val="nil"/>
              <w:right w:val="single" w:sz="12" w:space="0" w:color="auto"/>
            </w:tcBorders>
          </w:tcPr>
          <w:p w:rsidR="00556A69" w:rsidRDefault="00A51989" w:rsidP="00074427">
            <w:pPr>
              <w:spacing w:after="120"/>
              <w:jc w:val="right"/>
              <w:rPr>
                <w:rFonts w:cs="Arial"/>
                <w:sz w:val="24"/>
              </w:rPr>
            </w:pPr>
            <w:r>
              <w:rPr>
                <w:rFonts w:cs="Arial"/>
                <w:sz w:val="24"/>
              </w:rPr>
              <w:t>12-13</w:t>
            </w:r>
          </w:p>
        </w:tc>
      </w:tr>
      <w:tr w:rsidR="00556A69" w:rsidTr="00A51989">
        <w:tc>
          <w:tcPr>
            <w:tcW w:w="8928" w:type="dxa"/>
            <w:tcBorders>
              <w:top w:val="nil"/>
              <w:left w:val="single" w:sz="12" w:space="0" w:color="auto"/>
              <w:bottom w:val="nil"/>
              <w:right w:val="nil"/>
            </w:tcBorders>
          </w:tcPr>
          <w:p w:rsidR="00556A69" w:rsidRDefault="00556A69" w:rsidP="00074427">
            <w:pPr>
              <w:spacing w:after="120"/>
              <w:rPr>
                <w:rFonts w:cs="Arial"/>
                <w:sz w:val="24"/>
              </w:rPr>
            </w:pPr>
            <w:r>
              <w:rPr>
                <w:rFonts w:cs="Arial"/>
                <w:sz w:val="24"/>
              </w:rPr>
              <w:t>Instructions for Completing the Grant Cover Sheet</w:t>
            </w:r>
          </w:p>
          <w:p w:rsidR="00556A69" w:rsidRPr="00047C40" w:rsidRDefault="00556A69" w:rsidP="00074427">
            <w:pPr>
              <w:spacing w:after="120"/>
              <w:rPr>
                <w:rFonts w:cs="Arial"/>
                <w:sz w:val="24"/>
              </w:rPr>
            </w:pPr>
            <w:r>
              <w:rPr>
                <w:rFonts w:cs="Arial"/>
                <w:sz w:val="24"/>
              </w:rPr>
              <w:t>Instructions for Completing the Itemized Budget and Narrative</w:t>
            </w:r>
          </w:p>
        </w:tc>
        <w:tc>
          <w:tcPr>
            <w:tcW w:w="1422" w:type="dxa"/>
            <w:tcBorders>
              <w:top w:val="nil"/>
              <w:left w:val="nil"/>
              <w:bottom w:val="nil"/>
              <w:right w:val="single" w:sz="12" w:space="0" w:color="auto"/>
            </w:tcBorders>
          </w:tcPr>
          <w:p w:rsidR="00556A69" w:rsidRDefault="00A51989" w:rsidP="00074427">
            <w:pPr>
              <w:spacing w:after="120"/>
              <w:jc w:val="right"/>
              <w:rPr>
                <w:rFonts w:cs="Arial"/>
                <w:sz w:val="24"/>
              </w:rPr>
            </w:pPr>
            <w:r>
              <w:rPr>
                <w:rFonts w:cs="Arial"/>
                <w:sz w:val="24"/>
              </w:rPr>
              <w:t>13-14</w:t>
            </w:r>
          </w:p>
          <w:p w:rsidR="00556A69" w:rsidRDefault="00A51989" w:rsidP="00074427">
            <w:pPr>
              <w:spacing w:after="120"/>
              <w:jc w:val="right"/>
              <w:rPr>
                <w:rFonts w:cs="Arial"/>
                <w:sz w:val="24"/>
              </w:rPr>
            </w:pPr>
            <w:r>
              <w:rPr>
                <w:rFonts w:cs="Arial"/>
                <w:sz w:val="24"/>
              </w:rPr>
              <w:t>15-17</w:t>
            </w:r>
          </w:p>
        </w:tc>
      </w:tr>
      <w:tr w:rsidR="00556A69" w:rsidTr="00A51989">
        <w:tc>
          <w:tcPr>
            <w:tcW w:w="8928" w:type="dxa"/>
            <w:tcBorders>
              <w:top w:val="nil"/>
              <w:left w:val="single" w:sz="12" w:space="0" w:color="auto"/>
              <w:bottom w:val="nil"/>
              <w:right w:val="nil"/>
            </w:tcBorders>
          </w:tcPr>
          <w:p w:rsidR="00556A69" w:rsidRPr="00AD74D3" w:rsidRDefault="00556A69" w:rsidP="00074427">
            <w:pPr>
              <w:spacing w:before="120"/>
              <w:rPr>
                <w:rFonts w:cs="Arial"/>
                <w:b/>
                <w:sz w:val="24"/>
              </w:rPr>
            </w:pPr>
            <w:r w:rsidRPr="00AD74D3">
              <w:rPr>
                <w:rFonts w:cs="Arial"/>
                <w:b/>
                <w:sz w:val="24"/>
              </w:rPr>
              <w:t>Project Description</w:t>
            </w:r>
          </w:p>
        </w:tc>
        <w:tc>
          <w:tcPr>
            <w:tcW w:w="1422" w:type="dxa"/>
            <w:tcBorders>
              <w:top w:val="nil"/>
              <w:left w:val="nil"/>
              <w:bottom w:val="nil"/>
              <w:right w:val="single" w:sz="12" w:space="0" w:color="auto"/>
            </w:tcBorders>
          </w:tcPr>
          <w:p w:rsidR="00556A69" w:rsidRDefault="00A51989" w:rsidP="00074427">
            <w:pPr>
              <w:spacing w:before="120"/>
              <w:jc w:val="right"/>
              <w:rPr>
                <w:rFonts w:cs="Arial"/>
                <w:sz w:val="24"/>
              </w:rPr>
            </w:pPr>
            <w:r>
              <w:rPr>
                <w:rFonts w:cs="Arial"/>
                <w:sz w:val="24"/>
              </w:rPr>
              <w:t>18-21</w:t>
            </w:r>
          </w:p>
        </w:tc>
      </w:tr>
      <w:tr w:rsidR="00556A69" w:rsidTr="00A51989">
        <w:trPr>
          <w:trHeight w:val="144"/>
        </w:trPr>
        <w:tc>
          <w:tcPr>
            <w:tcW w:w="8928" w:type="dxa"/>
            <w:tcBorders>
              <w:top w:val="nil"/>
              <w:left w:val="single" w:sz="12" w:space="0" w:color="auto"/>
              <w:bottom w:val="nil"/>
            </w:tcBorders>
          </w:tcPr>
          <w:p w:rsidR="00556A69" w:rsidRDefault="00556A69" w:rsidP="00074427">
            <w:pPr>
              <w:spacing w:before="120"/>
              <w:ind w:left="576"/>
              <w:rPr>
                <w:rFonts w:cs="Arial"/>
                <w:sz w:val="24"/>
              </w:rPr>
            </w:pPr>
            <w:r>
              <w:rPr>
                <w:rFonts w:cs="Arial"/>
                <w:sz w:val="24"/>
              </w:rPr>
              <w:t>Needs Justification</w:t>
            </w:r>
          </w:p>
          <w:p w:rsidR="00556A69" w:rsidRDefault="00556A69" w:rsidP="00074427">
            <w:pPr>
              <w:spacing w:before="120"/>
              <w:ind w:left="576"/>
              <w:rPr>
                <w:rFonts w:cs="Arial"/>
                <w:sz w:val="24"/>
              </w:rPr>
            </w:pPr>
            <w:r>
              <w:rPr>
                <w:rFonts w:cs="Arial"/>
                <w:sz w:val="24"/>
              </w:rPr>
              <w:t>Goals and Objectives</w:t>
            </w:r>
          </w:p>
          <w:p w:rsidR="00556A69" w:rsidRPr="0032097A" w:rsidRDefault="00556A69" w:rsidP="004A4B0F">
            <w:pPr>
              <w:spacing w:before="120"/>
              <w:ind w:left="576" w:right="-810"/>
              <w:rPr>
                <w:rFonts w:cs="Arial"/>
                <w:bCs/>
                <w:color w:val="000000"/>
                <w:sz w:val="24"/>
              </w:rPr>
            </w:pPr>
            <w:r>
              <w:rPr>
                <w:rFonts w:cs="Arial"/>
                <w:sz w:val="24"/>
              </w:rPr>
              <w:t xml:space="preserve">Implementation Plan                                                                                 </w:t>
            </w:r>
          </w:p>
          <w:p w:rsidR="00556A69" w:rsidRPr="0032097A" w:rsidRDefault="00556A69" w:rsidP="000052C7">
            <w:pPr>
              <w:spacing w:before="120"/>
              <w:ind w:left="576"/>
              <w:rPr>
                <w:rFonts w:cs="Arial"/>
                <w:sz w:val="24"/>
              </w:rPr>
            </w:pPr>
            <w:r w:rsidRPr="0032097A">
              <w:rPr>
                <w:rFonts w:cs="Arial"/>
                <w:sz w:val="24"/>
              </w:rPr>
              <w:t>Sustainability Plan</w:t>
            </w:r>
            <w:r>
              <w:rPr>
                <w:rFonts w:cs="Arial"/>
                <w:sz w:val="24"/>
              </w:rPr>
              <w:t xml:space="preserve">                                                                              </w:t>
            </w:r>
          </w:p>
        </w:tc>
        <w:tc>
          <w:tcPr>
            <w:tcW w:w="1422" w:type="dxa"/>
            <w:tcBorders>
              <w:top w:val="nil"/>
              <w:bottom w:val="nil"/>
            </w:tcBorders>
          </w:tcPr>
          <w:p w:rsidR="00556A69" w:rsidRDefault="00A51989" w:rsidP="00074427">
            <w:pPr>
              <w:spacing w:before="120"/>
              <w:jc w:val="right"/>
              <w:rPr>
                <w:rFonts w:cs="Arial"/>
                <w:color w:val="000000"/>
                <w:sz w:val="24"/>
              </w:rPr>
            </w:pPr>
            <w:r>
              <w:rPr>
                <w:rFonts w:cs="Arial"/>
                <w:color w:val="000000"/>
                <w:sz w:val="24"/>
              </w:rPr>
              <w:t>18</w:t>
            </w:r>
          </w:p>
          <w:p w:rsidR="000052C7" w:rsidRDefault="00A51989" w:rsidP="00074427">
            <w:pPr>
              <w:spacing w:before="120"/>
              <w:jc w:val="right"/>
              <w:rPr>
                <w:rFonts w:cs="Arial"/>
                <w:color w:val="000000"/>
                <w:sz w:val="24"/>
              </w:rPr>
            </w:pPr>
            <w:r>
              <w:rPr>
                <w:rFonts w:cs="Arial"/>
                <w:color w:val="000000"/>
                <w:sz w:val="24"/>
              </w:rPr>
              <w:t>18</w:t>
            </w:r>
          </w:p>
          <w:p w:rsidR="000052C7" w:rsidRDefault="000052C7" w:rsidP="00074427">
            <w:pPr>
              <w:spacing w:before="120"/>
              <w:jc w:val="right"/>
              <w:rPr>
                <w:rFonts w:cs="Arial"/>
                <w:color w:val="000000"/>
                <w:sz w:val="24"/>
              </w:rPr>
            </w:pPr>
            <w:r>
              <w:rPr>
                <w:rFonts w:cs="Arial"/>
                <w:color w:val="000000"/>
                <w:sz w:val="24"/>
              </w:rPr>
              <w:t>19</w:t>
            </w:r>
          </w:p>
          <w:p w:rsidR="00556A69" w:rsidRPr="000052C7" w:rsidRDefault="000052C7" w:rsidP="000052C7">
            <w:pPr>
              <w:spacing w:before="120"/>
              <w:jc w:val="right"/>
              <w:rPr>
                <w:rFonts w:cs="Arial"/>
                <w:color w:val="000000"/>
                <w:sz w:val="24"/>
              </w:rPr>
            </w:pPr>
            <w:r>
              <w:rPr>
                <w:rFonts w:cs="Arial"/>
                <w:color w:val="000000"/>
                <w:sz w:val="24"/>
              </w:rPr>
              <w:t>19</w:t>
            </w:r>
          </w:p>
        </w:tc>
      </w:tr>
      <w:tr w:rsidR="00556A69" w:rsidTr="00A51989">
        <w:trPr>
          <w:trHeight w:val="144"/>
        </w:trPr>
        <w:tc>
          <w:tcPr>
            <w:tcW w:w="8928" w:type="dxa"/>
            <w:tcBorders>
              <w:top w:val="nil"/>
              <w:left w:val="single" w:sz="12" w:space="0" w:color="auto"/>
              <w:bottom w:val="nil"/>
              <w:right w:val="nil"/>
            </w:tcBorders>
          </w:tcPr>
          <w:p w:rsidR="00556A69" w:rsidRPr="0032097A" w:rsidRDefault="00556A69" w:rsidP="00074427">
            <w:pPr>
              <w:spacing w:before="120"/>
              <w:ind w:left="576"/>
              <w:rPr>
                <w:rFonts w:cs="Arial"/>
                <w:sz w:val="24"/>
              </w:rPr>
            </w:pPr>
            <w:r w:rsidRPr="0032097A">
              <w:rPr>
                <w:rFonts w:cs="Arial"/>
                <w:sz w:val="24"/>
              </w:rPr>
              <w:t>Evaluation Plan</w:t>
            </w:r>
          </w:p>
        </w:tc>
        <w:tc>
          <w:tcPr>
            <w:tcW w:w="1422" w:type="dxa"/>
            <w:tcBorders>
              <w:top w:val="nil"/>
              <w:left w:val="nil"/>
              <w:bottom w:val="nil"/>
            </w:tcBorders>
          </w:tcPr>
          <w:p w:rsidR="00556A69" w:rsidRPr="0032097A" w:rsidRDefault="00556A69" w:rsidP="00A51989">
            <w:pPr>
              <w:spacing w:before="120"/>
              <w:jc w:val="right"/>
              <w:rPr>
                <w:rFonts w:cs="Arial"/>
                <w:sz w:val="24"/>
              </w:rPr>
            </w:pPr>
            <w:r>
              <w:rPr>
                <w:rFonts w:cs="Arial"/>
                <w:sz w:val="24"/>
              </w:rPr>
              <w:t xml:space="preserve">        </w:t>
            </w:r>
            <w:r w:rsidR="00A51989">
              <w:rPr>
                <w:rFonts w:cs="Arial"/>
                <w:sz w:val="24"/>
              </w:rPr>
              <w:t>19-20</w:t>
            </w:r>
          </w:p>
        </w:tc>
      </w:tr>
      <w:tr w:rsidR="00556A69" w:rsidTr="00A51989">
        <w:trPr>
          <w:trHeight w:val="144"/>
        </w:trPr>
        <w:tc>
          <w:tcPr>
            <w:tcW w:w="8928" w:type="dxa"/>
            <w:tcBorders>
              <w:top w:val="nil"/>
              <w:left w:val="single" w:sz="12" w:space="0" w:color="auto"/>
              <w:bottom w:val="nil"/>
            </w:tcBorders>
          </w:tcPr>
          <w:p w:rsidR="00556A69" w:rsidRPr="0032097A" w:rsidRDefault="00556A69" w:rsidP="00074427">
            <w:pPr>
              <w:spacing w:before="120"/>
              <w:ind w:left="576"/>
              <w:rPr>
                <w:rFonts w:cs="Arial"/>
                <w:sz w:val="24"/>
              </w:rPr>
            </w:pPr>
            <w:r w:rsidRPr="0032097A">
              <w:rPr>
                <w:rFonts w:cs="Arial"/>
                <w:sz w:val="24"/>
              </w:rPr>
              <w:t>Evidence of Community Collaboration</w:t>
            </w:r>
          </w:p>
        </w:tc>
        <w:tc>
          <w:tcPr>
            <w:tcW w:w="1422" w:type="dxa"/>
            <w:tcBorders>
              <w:top w:val="nil"/>
              <w:bottom w:val="nil"/>
            </w:tcBorders>
          </w:tcPr>
          <w:p w:rsidR="00556A69" w:rsidRPr="0032097A" w:rsidRDefault="00A51989" w:rsidP="00074427">
            <w:pPr>
              <w:spacing w:before="120"/>
              <w:jc w:val="right"/>
              <w:rPr>
                <w:rFonts w:cs="Arial"/>
                <w:sz w:val="24"/>
              </w:rPr>
            </w:pPr>
            <w:r>
              <w:rPr>
                <w:rFonts w:cs="Arial"/>
                <w:sz w:val="24"/>
              </w:rPr>
              <w:t>20</w:t>
            </w:r>
            <w:r w:rsidR="00556A69">
              <w:rPr>
                <w:rFonts w:cs="Arial"/>
                <w:sz w:val="24"/>
              </w:rPr>
              <w:t xml:space="preserve">   </w:t>
            </w:r>
          </w:p>
        </w:tc>
      </w:tr>
      <w:tr w:rsidR="00556A69" w:rsidTr="00A51989">
        <w:tc>
          <w:tcPr>
            <w:tcW w:w="8928" w:type="dxa"/>
            <w:tcBorders>
              <w:top w:val="nil"/>
              <w:left w:val="single" w:sz="12" w:space="0" w:color="auto"/>
              <w:bottom w:val="single" w:sz="6" w:space="0" w:color="000000"/>
            </w:tcBorders>
          </w:tcPr>
          <w:p w:rsidR="00556A69" w:rsidRPr="00B6213A" w:rsidRDefault="00556A69" w:rsidP="00074427">
            <w:pPr>
              <w:spacing w:before="120"/>
              <w:ind w:left="576"/>
              <w:rPr>
                <w:rFonts w:cs="Arial"/>
                <w:sz w:val="24"/>
              </w:rPr>
            </w:pPr>
            <w:r w:rsidRPr="00B6213A">
              <w:rPr>
                <w:rFonts w:cs="Arial"/>
                <w:sz w:val="24"/>
              </w:rPr>
              <w:t>Instructions for VSTOP Underserved Data Sheet</w:t>
            </w:r>
          </w:p>
        </w:tc>
        <w:tc>
          <w:tcPr>
            <w:tcW w:w="1422" w:type="dxa"/>
            <w:tcBorders>
              <w:top w:val="nil"/>
              <w:bottom w:val="single" w:sz="6" w:space="0" w:color="000000"/>
            </w:tcBorders>
          </w:tcPr>
          <w:p w:rsidR="00556A69" w:rsidRPr="0032097A" w:rsidRDefault="00A51989" w:rsidP="00A51989">
            <w:pPr>
              <w:tabs>
                <w:tab w:val="left" w:pos="954"/>
              </w:tabs>
              <w:spacing w:before="120"/>
              <w:ind w:left="576"/>
              <w:jc w:val="right"/>
              <w:rPr>
                <w:rFonts w:cs="Arial"/>
                <w:sz w:val="24"/>
              </w:rPr>
            </w:pPr>
            <w:r>
              <w:rPr>
                <w:rFonts w:cs="Arial"/>
                <w:sz w:val="24"/>
              </w:rPr>
              <w:t>21</w:t>
            </w:r>
          </w:p>
        </w:tc>
      </w:tr>
      <w:tr w:rsidR="00556A69" w:rsidTr="00A51989">
        <w:tc>
          <w:tcPr>
            <w:tcW w:w="8928" w:type="dxa"/>
            <w:tcBorders>
              <w:top w:val="single" w:sz="6" w:space="0" w:color="000000"/>
              <w:left w:val="single" w:sz="12" w:space="0" w:color="auto"/>
            </w:tcBorders>
          </w:tcPr>
          <w:p w:rsidR="00556A69" w:rsidRPr="00B6213A" w:rsidRDefault="00556A69" w:rsidP="00074427">
            <w:pPr>
              <w:spacing w:before="120"/>
              <w:rPr>
                <w:rFonts w:cs="Arial"/>
                <w:b/>
                <w:i/>
                <w:sz w:val="24"/>
              </w:rPr>
            </w:pPr>
            <w:r w:rsidRPr="00B6213A">
              <w:rPr>
                <w:rFonts w:cs="Arial"/>
                <w:b/>
                <w:i/>
                <w:sz w:val="24"/>
              </w:rPr>
              <w:t>APPENDICES</w:t>
            </w:r>
          </w:p>
        </w:tc>
        <w:tc>
          <w:tcPr>
            <w:tcW w:w="1422" w:type="dxa"/>
            <w:tcBorders>
              <w:top w:val="single" w:sz="6" w:space="0" w:color="000000"/>
            </w:tcBorders>
          </w:tcPr>
          <w:p w:rsidR="00556A69" w:rsidRDefault="00556A69" w:rsidP="00074427">
            <w:pPr>
              <w:spacing w:before="120"/>
              <w:jc w:val="right"/>
              <w:rPr>
                <w:rFonts w:cs="Arial"/>
                <w:sz w:val="24"/>
              </w:rPr>
            </w:pPr>
          </w:p>
        </w:tc>
      </w:tr>
      <w:tr w:rsidR="00556A69" w:rsidTr="00A51989">
        <w:tc>
          <w:tcPr>
            <w:tcW w:w="8928" w:type="dxa"/>
            <w:tcBorders>
              <w:left w:val="single" w:sz="12" w:space="0" w:color="auto"/>
              <w:bottom w:val="single" w:sz="12" w:space="0" w:color="000000"/>
            </w:tcBorders>
          </w:tcPr>
          <w:p w:rsidR="00556A69" w:rsidRDefault="004A4B0F" w:rsidP="00074427">
            <w:pPr>
              <w:spacing w:before="120"/>
              <w:rPr>
                <w:rFonts w:cs="Arial"/>
                <w:sz w:val="24"/>
              </w:rPr>
            </w:pPr>
            <w:r>
              <w:rPr>
                <w:rFonts w:cs="Arial"/>
                <w:sz w:val="24"/>
              </w:rPr>
              <w:t xml:space="preserve">Attachments IA </w:t>
            </w:r>
            <w:r w:rsidR="00556A69">
              <w:rPr>
                <w:rFonts w:cs="Arial"/>
                <w:sz w:val="24"/>
              </w:rPr>
              <w:t>and I</w:t>
            </w:r>
            <w:r>
              <w:rPr>
                <w:rFonts w:cs="Arial"/>
                <w:sz w:val="24"/>
              </w:rPr>
              <w:t>B</w:t>
            </w:r>
            <w:r w:rsidR="00556A69" w:rsidRPr="00B6213A">
              <w:rPr>
                <w:rFonts w:cs="Arial"/>
                <w:sz w:val="24"/>
              </w:rPr>
              <w:t xml:space="preserve">- Grant Application </w:t>
            </w:r>
            <w:r w:rsidR="00556A69">
              <w:rPr>
                <w:rFonts w:cs="Arial"/>
                <w:sz w:val="24"/>
              </w:rPr>
              <w:t>Cover</w:t>
            </w:r>
            <w:r w:rsidR="00556A69" w:rsidRPr="00B6213A">
              <w:rPr>
                <w:rFonts w:cs="Arial"/>
                <w:sz w:val="24"/>
              </w:rPr>
              <w:t xml:space="preserve"> Sheets</w:t>
            </w:r>
          </w:p>
          <w:p w:rsidR="00556A69" w:rsidRPr="00B6213A" w:rsidRDefault="004A4B0F" w:rsidP="00074427">
            <w:pPr>
              <w:spacing w:before="120"/>
              <w:rPr>
                <w:rFonts w:cs="Arial"/>
                <w:sz w:val="24"/>
              </w:rPr>
            </w:pPr>
            <w:r>
              <w:rPr>
                <w:rFonts w:cs="Arial"/>
                <w:sz w:val="24"/>
              </w:rPr>
              <w:t xml:space="preserve">Attachments IIA </w:t>
            </w:r>
            <w:r w:rsidR="00556A69">
              <w:rPr>
                <w:rFonts w:cs="Arial"/>
                <w:sz w:val="24"/>
              </w:rPr>
              <w:t>and II</w:t>
            </w:r>
            <w:r>
              <w:rPr>
                <w:rFonts w:cs="Arial"/>
                <w:sz w:val="24"/>
              </w:rPr>
              <w:t>B</w:t>
            </w:r>
            <w:r w:rsidR="00556A69">
              <w:rPr>
                <w:rFonts w:cs="Arial"/>
                <w:sz w:val="24"/>
              </w:rPr>
              <w:t>- Itemized Budget Sheets</w:t>
            </w:r>
          </w:p>
          <w:p w:rsidR="00556A69" w:rsidRPr="00B6213A" w:rsidRDefault="00556A69" w:rsidP="00074427">
            <w:pPr>
              <w:spacing w:before="120"/>
              <w:rPr>
                <w:rFonts w:cs="Arial"/>
                <w:sz w:val="24"/>
              </w:rPr>
            </w:pPr>
            <w:r w:rsidRPr="00B6213A">
              <w:rPr>
                <w:rFonts w:cs="Arial"/>
                <w:sz w:val="24"/>
              </w:rPr>
              <w:t>Attachment II</w:t>
            </w:r>
            <w:r>
              <w:rPr>
                <w:rFonts w:cs="Arial"/>
                <w:sz w:val="24"/>
              </w:rPr>
              <w:t>I</w:t>
            </w:r>
            <w:r w:rsidRPr="00B6213A">
              <w:rPr>
                <w:rFonts w:cs="Arial"/>
                <w:sz w:val="24"/>
              </w:rPr>
              <w:t>- Goals and Objectives Form</w:t>
            </w:r>
          </w:p>
          <w:p w:rsidR="00556A69" w:rsidRPr="00B6213A" w:rsidRDefault="00556A69" w:rsidP="00074427">
            <w:pPr>
              <w:spacing w:before="120"/>
              <w:rPr>
                <w:rFonts w:cs="Arial"/>
                <w:sz w:val="24"/>
              </w:rPr>
            </w:pPr>
            <w:r>
              <w:rPr>
                <w:rFonts w:cs="Arial"/>
                <w:sz w:val="24"/>
              </w:rPr>
              <w:t>Attachment IV</w:t>
            </w:r>
            <w:r w:rsidRPr="00B6213A">
              <w:rPr>
                <w:rFonts w:cs="Arial"/>
                <w:sz w:val="24"/>
              </w:rPr>
              <w:t>- VSTOP Underserved Data Sheet</w:t>
            </w:r>
          </w:p>
          <w:p w:rsidR="00556A69" w:rsidRPr="00B6213A" w:rsidRDefault="00556A69" w:rsidP="00074427">
            <w:pPr>
              <w:spacing w:before="120"/>
              <w:rPr>
                <w:rFonts w:cs="Arial"/>
                <w:sz w:val="24"/>
              </w:rPr>
            </w:pPr>
            <w:r>
              <w:rPr>
                <w:rFonts w:cs="Arial"/>
                <w:sz w:val="24"/>
              </w:rPr>
              <w:t xml:space="preserve">Attachment </w:t>
            </w:r>
            <w:r w:rsidRPr="00B6213A">
              <w:rPr>
                <w:rFonts w:cs="Arial"/>
                <w:sz w:val="24"/>
              </w:rPr>
              <w:t>V- Certifications R</w:t>
            </w:r>
            <w:r>
              <w:rPr>
                <w:rFonts w:cs="Arial"/>
                <w:sz w:val="24"/>
              </w:rPr>
              <w:t>egarding Lobbying, etc</w:t>
            </w:r>
            <w:r w:rsidRPr="00B6213A">
              <w:rPr>
                <w:rFonts w:cs="Arial"/>
                <w:sz w:val="24"/>
              </w:rPr>
              <w:t>…</w:t>
            </w:r>
          </w:p>
          <w:p w:rsidR="00556A69" w:rsidRDefault="00556A69" w:rsidP="00074427">
            <w:pPr>
              <w:spacing w:before="120"/>
              <w:rPr>
                <w:rFonts w:cs="Arial"/>
                <w:sz w:val="24"/>
              </w:rPr>
            </w:pPr>
            <w:r w:rsidRPr="00B6213A">
              <w:rPr>
                <w:rFonts w:cs="Arial"/>
                <w:sz w:val="24"/>
              </w:rPr>
              <w:t>Attachment V</w:t>
            </w:r>
            <w:r>
              <w:rPr>
                <w:rFonts w:cs="Arial"/>
                <w:sz w:val="24"/>
              </w:rPr>
              <w:t>I</w:t>
            </w:r>
            <w:r w:rsidRPr="00B6213A">
              <w:rPr>
                <w:rFonts w:cs="Arial"/>
                <w:sz w:val="24"/>
              </w:rPr>
              <w:t xml:space="preserve">- General Grant Conditions and Assurances </w:t>
            </w:r>
          </w:p>
          <w:p w:rsidR="00556A69" w:rsidRPr="008D1BAE" w:rsidRDefault="00556A69" w:rsidP="00074427">
            <w:pPr>
              <w:spacing w:before="120"/>
              <w:rPr>
                <w:rFonts w:cs="Arial"/>
                <w:sz w:val="24"/>
              </w:rPr>
            </w:pPr>
            <w:r w:rsidRPr="00B6213A">
              <w:rPr>
                <w:rFonts w:cs="Arial"/>
                <w:sz w:val="24"/>
              </w:rPr>
              <w:t>Attachment V</w:t>
            </w:r>
            <w:r>
              <w:rPr>
                <w:rFonts w:cs="Arial"/>
                <w:sz w:val="24"/>
              </w:rPr>
              <w:t>I</w:t>
            </w:r>
            <w:r w:rsidRPr="00B6213A">
              <w:rPr>
                <w:rFonts w:cs="Arial"/>
                <w:sz w:val="24"/>
              </w:rPr>
              <w:t>I- Application Checklist</w:t>
            </w:r>
          </w:p>
        </w:tc>
        <w:tc>
          <w:tcPr>
            <w:tcW w:w="1422" w:type="dxa"/>
            <w:tcBorders>
              <w:bottom w:val="single" w:sz="12" w:space="0" w:color="000000"/>
            </w:tcBorders>
          </w:tcPr>
          <w:p w:rsidR="00556A69" w:rsidRDefault="00556A69" w:rsidP="00074427">
            <w:pPr>
              <w:spacing w:before="120"/>
              <w:jc w:val="right"/>
              <w:rPr>
                <w:rFonts w:cs="Arial"/>
                <w:sz w:val="24"/>
              </w:rPr>
            </w:pPr>
          </w:p>
        </w:tc>
      </w:tr>
    </w:tbl>
    <w:p w:rsidR="008477A4" w:rsidRDefault="00050CBA" w:rsidP="008477A4">
      <w:pPr>
        <w:pStyle w:val="Heading3"/>
        <w:rPr>
          <w:b/>
        </w:rPr>
      </w:pPr>
      <w:r>
        <w:rPr>
          <w:b/>
          <w:noProof/>
        </w:rPr>
        <w:lastRenderedPageBreak/>
        <mc:AlternateContent>
          <mc:Choice Requires="wps">
            <w:drawing>
              <wp:anchor distT="0" distB="0" distL="114300" distR="114300" simplePos="0" relativeHeight="251675648" behindDoc="0" locked="0" layoutInCell="0" allowOverlap="1" wp14:anchorId="3E647910" wp14:editId="2F8525D1">
                <wp:simplePos x="0" y="0"/>
                <wp:positionH relativeFrom="column">
                  <wp:posOffset>2103120</wp:posOffset>
                </wp:positionH>
                <wp:positionV relativeFrom="paragraph">
                  <wp:posOffset>82550</wp:posOffset>
                </wp:positionV>
                <wp:extent cx="4846955" cy="635"/>
                <wp:effectExtent l="0" t="0" r="3175" b="254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6.5pt" to="54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" o:allowincell="f" stroked="f" strokeweight="0"/>
            </w:pict>
          </mc:Fallback>
        </mc:AlternateContent>
      </w:r>
      <w:r w:rsidR="008477A4" w:rsidRPr="008477A4">
        <w:rPr>
          <w:b/>
        </w:rPr>
        <w:t>Overview of Program Guide</w:t>
      </w:r>
    </w:p>
    <w:p w:rsidR="002E1AA9" w:rsidRPr="002E1AA9" w:rsidRDefault="002E1AA9" w:rsidP="002E1AA9"/>
    <w:p w:rsidR="008477A4" w:rsidRDefault="008477A4" w:rsidP="008477A4">
      <w:pPr>
        <w:rPr>
          <w:sz w:val="24"/>
        </w:rPr>
      </w:pPr>
      <w:r>
        <w:rPr>
          <w:sz w:val="24"/>
        </w:rPr>
        <w:t xml:space="preserve">The </w:t>
      </w:r>
      <w:r>
        <w:rPr>
          <w:b/>
          <w:i/>
          <w:sz w:val="24"/>
        </w:rPr>
        <w:t>Introduction</w:t>
      </w:r>
      <w:r>
        <w:rPr>
          <w:sz w:val="24"/>
        </w:rPr>
        <w:t xml:space="preserve"> contains basic information addressing eligibility criteria and funding restrictions, as well as a description of the review process.  The second section, the </w:t>
      </w:r>
      <w:r>
        <w:rPr>
          <w:b/>
          <w:i/>
          <w:sz w:val="24"/>
        </w:rPr>
        <w:t>Program Brief</w:t>
      </w:r>
      <w:r>
        <w:rPr>
          <w:sz w:val="24"/>
        </w:rPr>
        <w:t xml:space="preserve">, offers guidance on the goals and purpose areas that all </w:t>
      </w:r>
      <w:r w:rsidR="00420AF8">
        <w:rPr>
          <w:sz w:val="24"/>
        </w:rPr>
        <w:t>VSTOP</w:t>
      </w:r>
      <w:r>
        <w:rPr>
          <w:sz w:val="24"/>
        </w:rPr>
        <w:t xml:space="preserve"> funded programs must address.  The third section, </w:t>
      </w:r>
      <w:r>
        <w:rPr>
          <w:b/>
          <w:i/>
          <w:sz w:val="24"/>
        </w:rPr>
        <w:t>Instructions and Forms</w:t>
      </w:r>
      <w:r>
        <w:rPr>
          <w:sz w:val="24"/>
        </w:rPr>
        <w:t xml:space="preserve">, includes the application form (Attachment I) and data sheet (Attachment </w:t>
      </w:r>
      <w:r w:rsidR="00A11DC5">
        <w:rPr>
          <w:sz w:val="24"/>
        </w:rPr>
        <w:t>IV)</w:t>
      </w:r>
      <w:r>
        <w:rPr>
          <w:sz w:val="24"/>
        </w:rPr>
        <w:t>.  It also includes narrative instructions and certain certifications and assurances, which must be signed and submitted to Department of Criminal Justice Services (DCJS) to be considered for funding.  A checklist is also provided to assist in the completion of the application.</w:t>
      </w:r>
    </w:p>
    <w:p w:rsidR="008477A4" w:rsidRDefault="008477A4" w:rsidP="00532363">
      <w:pPr>
        <w:shd w:val="clear" w:color="auto" w:fill="FFFFFF"/>
        <w:rPr>
          <w:b/>
          <w:sz w:val="28"/>
        </w:rPr>
      </w:pPr>
    </w:p>
    <w:p w:rsidR="005D016A" w:rsidRDefault="005D016A" w:rsidP="005D016A">
      <w:pPr>
        <w:shd w:val="pct25" w:color="auto" w:fill="auto"/>
        <w:rPr>
          <w:b/>
          <w:sz w:val="28"/>
        </w:rPr>
      </w:pPr>
      <w:r>
        <w:rPr>
          <w:b/>
          <w:sz w:val="28"/>
        </w:rPr>
        <w:t>I. Introduction</w:t>
      </w:r>
      <w:r w:rsidRPr="005D016A">
        <w:rPr>
          <w:b/>
          <w:sz w:val="28"/>
        </w:rPr>
        <w:t xml:space="preserve"> </w:t>
      </w:r>
    </w:p>
    <w:p w:rsidR="00532363" w:rsidRDefault="00532363" w:rsidP="00532363">
      <w:pPr>
        <w:rPr>
          <w:b/>
          <w:sz w:val="28"/>
        </w:rPr>
      </w:pPr>
    </w:p>
    <w:p w:rsidR="00532363" w:rsidRDefault="00532363" w:rsidP="00532363">
      <w:pPr>
        <w:rPr>
          <w:b/>
          <w:sz w:val="24"/>
        </w:rPr>
      </w:pPr>
      <w:r>
        <w:rPr>
          <w:b/>
          <w:sz w:val="24"/>
        </w:rPr>
        <w:t>Authority and Purpose</w:t>
      </w:r>
    </w:p>
    <w:p w:rsidR="00532363" w:rsidRDefault="00532363" w:rsidP="00532363">
      <w:pPr>
        <w:rPr>
          <w:sz w:val="24"/>
        </w:rPr>
      </w:pPr>
      <w:r>
        <w:rPr>
          <w:sz w:val="24"/>
        </w:rPr>
        <w:t xml:space="preserve">In 1994, the United States Congress passed the Violence </w:t>
      </w:r>
      <w:proofErr w:type="gramStart"/>
      <w:r>
        <w:rPr>
          <w:sz w:val="24"/>
        </w:rPr>
        <w:t>Against</w:t>
      </w:r>
      <w:proofErr w:type="gramEnd"/>
      <w:r>
        <w:rPr>
          <w:sz w:val="24"/>
        </w:rPr>
        <w:t xml:space="preserve"> Women Act (VAWA) as part of the Violent Crime Control and Law Enforcement Act (codified at 42 U.S.C. 3796gg through 3796gg-5). One part of the VAWA is the STOP (</w:t>
      </w:r>
      <w:r>
        <w:rPr>
          <w:b/>
          <w:sz w:val="24"/>
        </w:rPr>
        <w:t>S</w:t>
      </w:r>
      <w:r>
        <w:rPr>
          <w:sz w:val="24"/>
        </w:rPr>
        <w:t xml:space="preserve">ervices, </w:t>
      </w:r>
      <w:r>
        <w:rPr>
          <w:b/>
          <w:sz w:val="24"/>
        </w:rPr>
        <w:t>T</w:t>
      </w:r>
      <w:r>
        <w:rPr>
          <w:sz w:val="24"/>
        </w:rPr>
        <w:t xml:space="preserve">raining, </w:t>
      </w:r>
      <w:r>
        <w:rPr>
          <w:b/>
          <w:sz w:val="24"/>
        </w:rPr>
        <w:t>O</w:t>
      </w:r>
      <w:r>
        <w:rPr>
          <w:sz w:val="24"/>
        </w:rPr>
        <w:t xml:space="preserve">fficers, </w:t>
      </w:r>
      <w:proofErr w:type="gramStart"/>
      <w:r>
        <w:rPr>
          <w:b/>
          <w:sz w:val="24"/>
        </w:rPr>
        <w:t>P</w:t>
      </w:r>
      <w:r>
        <w:rPr>
          <w:sz w:val="24"/>
        </w:rPr>
        <w:t>rosecution</w:t>
      </w:r>
      <w:proofErr w:type="gramEnd"/>
      <w:r>
        <w:rPr>
          <w:sz w:val="24"/>
        </w:rPr>
        <w:t>) Violence Against Women program.  On October 28, 2000, January 5</w:t>
      </w:r>
      <w:r>
        <w:rPr>
          <w:sz w:val="24"/>
          <w:vertAlign w:val="superscript"/>
        </w:rPr>
        <w:t>th</w:t>
      </w:r>
      <w:r>
        <w:rPr>
          <w:sz w:val="24"/>
        </w:rPr>
        <w:t xml:space="preserve">, 2006, and March 7, 2013 Congress and the President reauthorized the Violence </w:t>
      </w:r>
      <w:proofErr w:type="gramStart"/>
      <w:r>
        <w:rPr>
          <w:sz w:val="24"/>
        </w:rPr>
        <w:t>Against</w:t>
      </w:r>
      <w:proofErr w:type="gramEnd"/>
      <w:r>
        <w:rPr>
          <w:sz w:val="24"/>
        </w:rPr>
        <w:t xml:space="preserve"> Women Act, and enacted changes in eligibility requirements, funding categories, and priority areas.  </w:t>
      </w:r>
      <w:r>
        <w:rPr>
          <w:b/>
          <w:color w:val="0000FF"/>
          <w:sz w:val="24"/>
        </w:rPr>
        <w:t>The STOP program</w:t>
      </w:r>
      <w:r>
        <w:rPr>
          <w:rFonts w:cs="Arial"/>
          <w:b/>
          <w:color w:val="0000FF"/>
          <w:sz w:val="24"/>
        </w:rPr>
        <w:t xml:space="preserve"> promotes a coordinated, multidisciplinary approach to improving the criminal justice system's response to violent crimes against women and encourages the development and strengthening of effective law enforcement and prosecution strategies to address violent crimes against women and the development and strengthening of victim services in cases involving violent crimes against women.</w:t>
      </w:r>
      <w:r>
        <w:rPr>
          <w:rFonts w:cs="Arial"/>
          <w:color w:val="0000FF"/>
          <w:sz w:val="24"/>
        </w:rPr>
        <w:t xml:space="preserve">  </w:t>
      </w:r>
      <w:r>
        <w:rPr>
          <w:sz w:val="24"/>
        </w:rPr>
        <w:t xml:space="preserve">The STOP grant program is known as </w:t>
      </w:r>
      <w:r w:rsidR="00420AF8">
        <w:rPr>
          <w:sz w:val="24"/>
        </w:rPr>
        <w:t>VSTOP</w:t>
      </w:r>
      <w:r>
        <w:rPr>
          <w:sz w:val="24"/>
        </w:rPr>
        <w:t xml:space="preserve"> in Virginia and is guided by the </w:t>
      </w:r>
      <w:r w:rsidR="00420AF8">
        <w:rPr>
          <w:sz w:val="24"/>
        </w:rPr>
        <w:t>VSTOP</w:t>
      </w:r>
      <w:r>
        <w:rPr>
          <w:sz w:val="24"/>
        </w:rPr>
        <w:t xml:space="preserve"> State Planning Team.</w:t>
      </w:r>
    </w:p>
    <w:p w:rsidR="00532363" w:rsidRDefault="00532363" w:rsidP="00532363">
      <w:pPr>
        <w:rPr>
          <w:b/>
          <w:sz w:val="24"/>
        </w:rPr>
      </w:pPr>
    </w:p>
    <w:p w:rsidR="00532363" w:rsidRPr="00290BFC" w:rsidRDefault="00420AF8" w:rsidP="00532363">
      <w:pPr>
        <w:rPr>
          <w:b/>
          <w:sz w:val="24"/>
          <w:u w:val="single"/>
        </w:rPr>
      </w:pPr>
      <w:r>
        <w:rPr>
          <w:b/>
          <w:sz w:val="24"/>
          <w:u w:val="single"/>
        </w:rPr>
        <w:t>VSTOP</w:t>
      </w:r>
      <w:r w:rsidR="00532363" w:rsidRPr="00290BFC">
        <w:rPr>
          <w:b/>
          <w:sz w:val="24"/>
          <w:u w:val="single"/>
        </w:rPr>
        <w:t xml:space="preserve"> Eligibility</w:t>
      </w:r>
    </w:p>
    <w:p w:rsidR="00532363" w:rsidRPr="007F5723" w:rsidRDefault="009305B7" w:rsidP="00532363">
      <w:pPr>
        <w:autoSpaceDE w:val="0"/>
        <w:autoSpaceDN w:val="0"/>
        <w:adjustRightInd w:val="0"/>
        <w:rPr>
          <w:b/>
          <w:sz w:val="24"/>
        </w:rPr>
      </w:pPr>
      <w:r>
        <w:rPr>
          <w:rFonts w:cs="Arial"/>
          <w:bCs/>
          <w:sz w:val="24"/>
        </w:rPr>
        <w:t xml:space="preserve">Only projects that are </w:t>
      </w:r>
      <w:r w:rsidRPr="009305B7">
        <w:rPr>
          <w:rFonts w:cs="Arial"/>
          <w:b/>
          <w:bCs/>
          <w:sz w:val="24"/>
        </w:rPr>
        <w:t>new</w:t>
      </w:r>
      <w:r>
        <w:rPr>
          <w:rFonts w:cs="Arial"/>
          <w:bCs/>
          <w:sz w:val="24"/>
        </w:rPr>
        <w:t xml:space="preserve"> or </w:t>
      </w:r>
      <w:r w:rsidRPr="009305B7">
        <w:rPr>
          <w:rFonts w:cs="Arial"/>
          <w:b/>
          <w:bCs/>
          <w:sz w:val="24"/>
        </w:rPr>
        <w:t>expanding</w:t>
      </w:r>
      <w:r>
        <w:rPr>
          <w:rFonts w:cs="Arial"/>
          <w:bCs/>
          <w:sz w:val="24"/>
        </w:rPr>
        <w:t xml:space="preserve"> are permitted to apply for these grant funds</w:t>
      </w:r>
      <w:r w:rsidR="00532363" w:rsidRPr="007F5723">
        <w:rPr>
          <w:b/>
          <w:bCs/>
          <w:sz w:val="24"/>
        </w:rPr>
        <w:t>.</w:t>
      </w:r>
      <w:r w:rsidR="00532363" w:rsidRPr="007F5723">
        <w:rPr>
          <w:b/>
          <w:sz w:val="24"/>
        </w:rPr>
        <w:t xml:space="preserve"> </w:t>
      </w:r>
      <w:r w:rsidRPr="007F5723">
        <w:rPr>
          <w:b/>
          <w:sz w:val="24"/>
        </w:rPr>
        <w:t xml:space="preserve"> </w:t>
      </w:r>
      <w:r w:rsidR="00563706">
        <w:rPr>
          <w:b/>
          <w:sz w:val="24"/>
        </w:rPr>
        <w:t xml:space="preserve">These funds are not intended for “start-up” programs.  </w:t>
      </w:r>
      <w:r w:rsidRPr="007F5723">
        <w:rPr>
          <w:b/>
          <w:sz w:val="24"/>
        </w:rPr>
        <w:t xml:space="preserve">The purpose of VSTOP funding is not to fund core services, but rather to fund projects that are outlined in the purpose and/or priority areas </w:t>
      </w:r>
      <w:r w:rsidRPr="00E72A4D">
        <w:rPr>
          <w:b/>
          <w:sz w:val="24"/>
        </w:rPr>
        <w:t xml:space="preserve">on pages </w:t>
      </w:r>
      <w:r w:rsidR="00A70EE9" w:rsidRPr="00E72A4D">
        <w:rPr>
          <w:b/>
          <w:sz w:val="24"/>
        </w:rPr>
        <w:t>8</w:t>
      </w:r>
      <w:r w:rsidRPr="00E72A4D">
        <w:rPr>
          <w:b/>
          <w:sz w:val="24"/>
        </w:rPr>
        <w:t>-1</w:t>
      </w:r>
      <w:r w:rsidR="00A70EE9" w:rsidRPr="00E72A4D">
        <w:rPr>
          <w:b/>
          <w:sz w:val="24"/>
        </w:rPr>
        <w:t>2</w:t>
      </w:r>
      <w:r w:rsidRPr="00E72A4D">
        <w:rPr>
          <w:b/>
          <w:sz w:val="24"/>
        </w:rPr>
        <w:t>.</w:t>
      </w:r>
    </w:p>
    <w:p w:rsidR="00532363" w:rsidRDefault="00532363" w:rsidP="00532363">
      <w:pPr>
        <w:rPr>
          <w:sz w:val="24"/>
        </w:rPr>
      </w:pPr>
    </w:p>
    <w:p w:rsidR="00F367EC" w:rsidRDefault="00F367EC" w:rsidP="00532363">
      <w:pPr>
        <w:rPr>
          <w:sz w:val="24"/>
          <w:u w:val="single"/>
        </w:rPr>
      </w:pPr>
    </w:p>
    <w:p w:rsidR="00F367EC" w:rsidRDefault="00050CBA" w:rsidP="00532363">
      <w:pPr>
        <w:rPr>
          <w:sz w:val="24"/>
          <w:u w:val="single"/>
        </w:rPr>
      </w:pPr>
      <w:r>
        <w:rPr>
          <w:noProof/>
          <w:sz w:val="24"/>
          <w:u w:val="single"/>
        </w:rPr>
        <mc:AlternateContent>
          <mc:Choice Requires="wps">
            <w:drawing>
              <wp:anchor distT="0" distB="0" distL="114300" distR="114300" simplePos="0" relativeHeight="251676672" behindDoc="0" locked="0" layoutInCell="1" allowOverlap="1" wp14:anchorId="6F7E1267" wp14:editId="5294FF50">
                <wp:simplePos x="0" y="0"/>
                <wp:positionH relativeFrom="column">
                  <wp:posOffset>194310</wp:posOffset>
                </wp:positionH>
                <wp:positionV relativeFrom="paragraph">
                  <wp:posOffset>1270</wp:posOffset>
                </wp:positionV>
                <wp:extent cx="5600700" cy="1257300"/>
                <wp:effectExtent l="22860" t="20320" r="24765" b="2730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57300"/>
                        </a:xfrm>
                        <a:prstGeom prst="rect">
                          <a:avLst/>
                        </a:prstGeom>
                        <a:solidFill>
                          <a:srgbClr val="FFFFFF"/>
                        </a:solidFill>
                        <a:ln w="38100">
                          <a:solidFill>
                            <a:srgbClr val="000000"/>
                          </a:solidFill>
                          <a:miter lim="800000"/>
                          <a:headEnd/>
                          <a:tailEnd/>
                        </a:ln>
                      </wps:spPr>
                      <wps:txbx>
                        <w:txbxContent>
                          <w:p w:rsidR="00AF043C" w:rsidRDefault="00AF043C" w:rsidP="00F367EC">
                            <w:pPr>
                              <w:ind w:right="285"/>
                              <w:jc w:val="center"/>
                            </w:pPr>
                          </w:p>
                          <w:p w:rsidR="00AF043C" w:rsidRDefault="00AF043C" w:rsidP="00F367EC">
                            <w:pPr>
                              <w:ind w:right="285"/>
                              <w:jc w:val="center"/>
                            </w:pPr>
                            <w:r>
                              <w:rPr>
                                <w:u w:val="single"/>
                              </w:rPr>
                              <w:t>Note</w:t>
                            </w:r>
                            <w:r>
                              <w:t>: The Criminal Justice Services Board approved the following reporting policy.</w:t>
                            </w:r>
                          </w:p>
                          <w:p w:rsidR="00AF043C" w:rsidRDefault="00AF043C" w:rsidP="00F367EC">
                            <w:pPr>
                              <w:pStyle w:val="BodyText2"/>
                              <w:ind w:left="120"/>
                              <w:jc w:val="center"/>
                              <w:rPr>
                                <w:sz w:val="24"/>
                              </w:rPr>
                            </w:pPr>
                            <w:r>
                              <w:rPr>
                                <w:b w:val="0"/>
                                <w:sz w:val="22"/>
                              </w:rPr>
                              <w:t>“No current recipient of funding through this grant program will be considered for          continuation funding if, as of the continuation application due date, any of the required Financial/Progress Reports for the current grant are more than 30 days overdue.  For good cause, submitted in writing, DCJS may waive this provision.</w:t>
                            </w:r>
                          </w:p>
                          <w:p w:rsidR="00AF043C" w:rsidRDefault="00AF043C" w:rsidP="00F367EC">
                            <w:pPr>
                              <w:pStyle w:val="Comment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3pt;margin-top:.1pt;width:441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" strokeweight="3pt">
                <v:textbox inset="0,0,0,0">
                  <w:txbxContent>
                    <w:p w:rsidR="00AF043C" w:rsidRDefault="00AF043C" w:rsidP="00F367EC">
                      <w:pPr>
                        <w:ind w:right="285"/>
                        <w:jc w:val="center"/>
                      </w:pPr>
                    </w:p>
                    <w:p w:rsidR="00AF043C" w:rsidRDefault="00AF043C" w:rsidP="00F367EC">
                      <w:pPr>
                        <w:ind w:right="285"/>
                        <w:jc w:val="center"/>
                      </w:pPr>
                      <w:r>
                        <w:rPr>
                          <w:u w:val="single"/>
                        </w:rPr>
                        <w:t>Note</w:t>
                      </w:r>
                      <w:r>
                        <w:t>: The Criminal Justice Services Board approved the following reporting policy.</w:t>
                      </w:r>
                    </w:p>
                    <w:p w:rsidR="00AF043C" w:rsidRDefault="00AF043C" w:rsidP="00F367EC">
                      <w:pPr>
                        <w:pStyle w:val="BodyText2"/>
                        <w:ind w:left="120"/>
                        <w:jc w:val="center"/>
                        <w:rPr>
                          <w:sz w:val="24"/>
                        </w:rPr>
                      </w:pPr>
                      <w:r>
                        <w:rPr>
                          <w:b w:val="0"/>
                          <w:sz w:val="22"/>
                        </w:rPr>
                        <w:t>“No current recipient of funding through this grant program will be considered for          continuation funding if, as of the continuation application due date, any of the required Financial/Progress Reports for the current grant are more than 30 days overdue.  For good cause, submitted in writing, DCJS may waive this provision.</w:t>
                      </w:r>
                    </w:p>
                    <w:p w:rsidR="00AF043C" w:rsidRDefault="00AF043C" w:rsidP="00F367EC">
                      <w:pPr>
                        <w:pStyle w:val="CommentText"/>
                        <w:jc w:val="center"/>
                      </w:pPr>
                    </w:p>
                  </w:txbxContent>
                </v:textbox>
              </v:rect>
            </w:pict>
          </mc:Fallback>
        </mc:AlternateContent>
      </w:r>
    </w:p>
    <w:p w:rsidR="00F367EC" w:rsidRDefault="00F367EC" w:rsidP="00532363">
      <w:pPr>
        <w:rPr>
          <w:sz w:val="24"/>
          <w:u w:val="single"/>
        </w:rPr>
      </w:pPr>
    </w:p>
    <w:p w:rsidR="00F367EC" w:rsidRDefault="00F367EC" w:rsidP="00532363">
      <w:pPr>
        <w:rPr>
          <w:sz w:val="24"/>
          <w:u w:val="single"/>
        </w:rPr>
      </w:pPr>
    </w:p>
    <w:p w:rsidR="00F367EC" w:rsidRDefault="00F367EC" w:rsidP="00532363">
      <w:pPr>
        <w:rPr>
          <w:sz w:val="24"/>
          <w:u w:val="single"/>
        </w:rPr>
      </w:pPr>
    </w:p>
    <w:p w:rsidR="00F367EC" w:rsidRDefault="00F367EC" w:rsidP="00532363">
      <w:pPr>
        <w:rPr>
          <w:sz w:val="24"/>
          <w:u w:val="single"/>
        </w:rPr>
      </w:pPr>
    </w:p>
    <w:p w:rsidR="00F367EC" w:rsidRPr="008477A4" w:rsidRDefault="00F367EC" w:rsidP="00532363">
      <w:pPr>
        <w:rPr>
          <w:sz w:val="24"/>
          <w:u w:val="single"/>
        </w:rPr>
      </w:pPr>
    </w:p>
    <w:p w:rsidR="00532363" w:rsidRDefault="00532363" w:rsidP="00532363">
      <w:pPr>
        <w:rPr>
          <w:sz w:val="24"/>
        </w:rPr>
      </w:pPr>
    </w:p>
    <w:p w:rsidR="00F367EC" w:rsidRDefault="00F367EC" w:rsidP="008477A4">
      <w:pPr>
        <w:rPr>
          <w:b/>
          <w:sz w:val="24"/>
        </w:rPr>
      </w:pPr>
    </w:p>
    <w:p w:rsidR="00F367EC" w:rsidRDefault="00F367EC" w:rsidP="008477A4">
      <w:pPr>
        <w:rPr>
          <w:b/>
          <w:sz w:val="24"/>
        </w:rPr>
      </w:pPr>
    </w:p>
    <w:p w:rsidR="00420AF8" w:rsidRDefault="00420AF8" w:rsidP="008477A4">
      <w:pPr>
        <w:rPr>
          <w:b/>
          <w:sz w:val="24"/>
        </w:rPr>
      </w:pPr>
    </w:p>
    <w:p w:rsidR="00AE53EA" w:rsidRDefault="00AE53EA" w:rsidP="008477A4">
      <w:pPr>
        <w:rPr>
          <w:b/>
          <w:sz w:val="24"/>
        </w:rPr>
      </w:pPr>
    </w:p>
    <w:p w:rsidR="00AE53EA" w:rsidRDefault="00AE53EA" w:rsidP="008477A4">
      <w:pPr>
        <w:rPr>
          <w:b/>
          <w:sz w:val="24"/>
        </w:rPr>
      </w:pPr>
    </w:p>
    <w:p w:rsidR="00AE53EA" w:rsidRDefault="00AE53EA" w:rsidP="008477A4">
      <w:pPr>
        <w:rPr>
          <w:b/>
          <w:sz w:val="24"/>
        </w:rPr>
      </w:pPr>
    </w:p>
    <w:p w:rsidR="00532363" w:rsidRDefault="00532363" w:rsidP="00532363">
      <w:pPr>
        <w:rPr>
          <w:b/>
          <w:sz w:val="24"/>
        </w:rPr>
      </w:pPr>
    </w:p>
    <w:p w:rsidR="00532363" w:rsidRPr="00026290" w:rsidRDefault="00532363" w:rsidP="00532363">
      <w:pPr>
        <w:rPr>
          <w:b/>
          <w:sz w:val="24"/>
        </w:rPr>
      </w:pPr>
      <w:r w:rsidRPr="00026290">
        <w:rPr>
          <w:b/>
          <w:sz w:val="24"/>
        </w:rPr>
        <w:t xml:space="preserve">Ineligible projects: </w:t>
      </w:r>
    </w:p>
    <w:p w:rsidR="00F52449" w:rsidRDefault="00372C84" w:rsidP="00662D5F">
      <w:pPr>
        <w:pStyle w:val="ListParagraph"/>
        <w:numPr>
          <w:ilvl w:val="0"/>
          <w:numId w:val="10"/>
        </w:numPr>
        <w:rPr>
          <w:sz w:val="24"/>
        </w:rPr>
      </w:pPr>
      <w:r w:rsidRPr="00372C84">
        <w:rPr>
          <w:sz w:val="24"/>
        </w:rPr>
        <w:t xml:space="preserve">Per the VAWA Reauthorization of 2013, “youth” has been redefined to include any person under the age of eleven years old.  Grant funds </w:t>
      </w:r>
      <w:r w:rsidRPr="00372C84">
        <w:rPr>
          <w:b/>
          <w:sz w:val="24"/>
        </w:rPr>
        <w:t>may not</w:t>
      </w:r>
      <w:r w:rsidRPr="00372C84">
        <w:rPr>
          <w:sz w:val="24"/>
        </w:rPr>
        <w:t xml:space="preserve"> be used to support services that focus exclusively on youth.  </w:t>
      </w:r>
    </w:p>
    <w:p w:rsidR="00420AF8" w:rsidRPr="00420AF8" w:rsidRDefault="00372C84" w:rsidP="00662D5F">
      <w:pPr>
        <w:pStyle w:val="ListParagraph"/>
        <w:numPr>
          <w:ilvl w:val="0"/>
          <w:numId w:val="10"/>
        </w:numPr>
        <w:rPr>
          <w:sz w:val="24"/>
        </w:rPr>
      </w:pPr>
      <w:r w:rsidRPr="00372C84">
        <w:rPr>
          <w:sz w:val="24"/>
        </w:rPr>
        <w:t xml:space="preserve">Grant funds </w:t>
      </w:r>
      <w:r w:rsidRPr="00372C84">
        <w:rPr>
          <w:b/>
          <w:sz w:val="24"/>
        </w:rPr>
        <w:t>may not</w:t>
      </w:r>
      <w:r w:rsidRPr="00372C84">
        <w:rPr>
          <w:sz w:val="24"/>
        </w:rPr>
        <w:t xml:space="preserve"> be used to support programs for perpetrators or batterers’ treatment programs. </w:t>
      </w:r>
    </w:p>
    <w:p w:rsidR="004B663A" w:rsidRDefault="004B663A" w:rsidP="00532363">
      <w:pPr>
        <w:rPr>
          <w:b/>
          <w:sz w:val="24"/>
        </w:rPr>
      </w:pPr>
    </w:p>
    <w:p w:rsidR="004B663A" w:rsidRDefault="004B663A" w:rsidP="00532363">
      <w:pPr>
        <w:rPr>
          <w:b/>
          <w:sz w:val="24"/>
        </w:rPr>
      </w:pPr>
    </w:p>
    <w:p w:rsidR="00290BFC" w:rsidRPr="00026290" w:rsidRDefault="00532363" w:rsidP="00532363">
      <w:pPr>
        <w:rPr>
          <w:sz w:val="24"/>
          <w:u w:val="single"/>
        </w:rPr>
      </w:pPr>
      <w:r w:rsidRPr="00026290">
        <w:rPr>
          <w:b/>
          <w:sz w:val="24"/>
          <w:u w:val="single"/>
        </w:rPr>
        <w:t xml:space="preserve">Restrictions/Requirements  </w:t>
      </w:r>
    </w:p>
    <w:p w:rsidR="007B0D35" w:rsidRDefault="007B0D35" w:rsidP="00532363">
      <w:pPr>
        <w:rPr>
          <w:sz w:val="24"/>
          <w:u w:val="single"/>
        </w:rPr>
      </w:pPr>
    </w:p>
    <w:p w:rsidR="00E97FDE" w:rsidRDefault="0008769F" w:rsidP="00E97FDE">
      <w:pPr>
        <w:rPr>
          <w:sz w:val="24"/>
        </w:rPr>
      </w:pPr>
      <w:r>
        <w:rPr>
          <w:sz w:val="24"/>
        </w:rPr>
        <w:t xml:space="preserve">VSTOP funds are a formula-based allocation awarded to all states.  </w:t>
      </w:r>
      <w:r w:rsidR="00E97FDE" w:rsidRPr="00F367EC">
        <w:rPr>
          <w:sz w:val="24"/>
        </w:rPr>
        <w:t>VAWA</w:t>
      </w:r>
      <w:r w:rsidR="00E97FDE" w:rsidRPr="000011ED">
        <w:rPr>
          <w:sz w:val="24"/>
        </w:rPr>
        <w:t xml:space="preserve"> specif</w:t>
      </w:r>
      <w:r w:rsidR="00E97FDE">
        <w:rPr>
          <w:sz w:val="24"/>
        </w:rPr>
        <w:t>ies</w:t>
      </w:r>
      <w:r w:rsidR="00E97FDE" w:rsidRPr="000011ED">
        <w:rPr>
          <w:sz w:val="24"/>
        </w:rPr>
        <w:t xml:space="preserve"> that each </w:t>
      </w:r>
      <w:r>
        <w:rPr>
          <w:sz w:val="24"/>
        </w:rPr>
        <w:t xml:space="preserve">VSTOP </w:t>
      </w:r>
      <w:r w:rsidR="00E97FDE" w:rsidRPr="000011ED">
        <w:rPr>
          <w:sz w:val="24"/>
        </w:rPr>
        <w:t>category receive a certain percentage of the state allocation.</w:t>
      </w:r>
      <w:r w:rsidR="00E97FDE">
        <w:rPr>
          <w:sz w:val="24"/>
        </w:rPr>
        <w:t xml:space="preserve">  See below:</w:t>
      </w:r>
    </w:p>
    <w:p w:rsidR="00E97FDE" w:rsidRDefault="00E97FDE" w:rsidP="00E97FDE">
      <w:pPr>
        <w:rPr>
          <w:sz w:val="24"/>
        </w:rPr>
      </w:pPr>
    </w:p>
    <w:p w:rsidR="00E97FDE" w:rsidRPr="00290BFC" w:rsidRDefault="00E97FDE" w:rsidP="00E97FDE">
      <w:pPr>
        <w:numPr>
          <w:ilvl w:val="0"/>
          <w:numId w:val="3"/>
        </w:numPr>
        <w:tabs>
          <w:tab w:val="clear" w:pos="360"/>
          <w:tab w:val="left" w:pos="720"/>
        </w:tabs>
        <w:ind w:firstLine="0"/>
        <w:rPr>
          <w:sz w:val="24"/>
        </w:rPr>
      </w:pPr>
      <w:r w:rsidRPr="00372C84">
        <w:rPr>
          <w:sz w:val="24"/>
        </w:rPr>
        <w:t xml:space="preserve">Law Enforcement will receive </w:t>
      </w:r>
      <w:r w:rsidRPr="00372C84">
        <w:rPr>
          <w:b/>
          <w:sz w:val="24"/>
        </w:rPr>
        <w:t>25%</w:t>
      </w:r>
      <w:r w:rsidRPr="00372C84">
        <w:rPr>
          <w:sz w:val="24"/>
        </w:rPr>
        <w:t xml:space="preserve"> of the total STOP allocation.</w:t>
      </w:r>
      <w:r w:rsidRPr="00372C84">
        <w:rPr>
          <w:sz w:val="24"/>
        </w:rPr>
        <w:tab/>
        <w:t xml:space="preserve"> </w:t>
      </w:r>
    </w:p>
    <w:p w:rsidR="00E97FDE" w:rsidRPr="00290BFC" w:rsidRDefault="00E97FDE" w:rsidP="00E97FDE">
      <w:pPr>
        <w:numPr>
          <w:ilvl w:val="0"/>
          <w:numId w:val="6"/>
        </w:numPr>
        <w:rPr>
          <w:sz w:val="24"/>
        </w:rPr>
      </w:pPr>
      <w:r w:rsidRPr="00372C84">
        <w:rPr>
          <w:sz w:val="24"/>
        </w:rPr>
        <w:t xml:space="preserve">Prosecution will receive </w:t>
      </w:r>
      <w:r w:rsidRPr="00372C84">
        <w:rPr>
          <w:b/>
          <w:sz w:val="24"/>
        </w:rPr>
        <w:t>25%</w:t>
      </w:r>
      <w:r w:rsidRPr="00372C84">
        <w:rPr>
          <w:sz w:val="24"/>
        </w:rPr>
        <w:t xml:space="preserve"> of the total STOP allocation.</w:t>
      </w:r>
      <w:r w:rsidRPr="00372C84">
        <w:rPr>
          <w:sz w:val="24"/>
        </w:rPr>
        <w:tab/>
      </w:r>
      <w:r w:rsidRPr="00372C84">
        <w:rPr>
          <w:sz w:val="24"/>
        </w:rPr>
        <w:tab/>
      </w:r>
    </w:p>
    <w:p w:rsidR="00E97FDE" w:rsidRPr="00290BFC" w:rsidRDefault="00E97FDE" w:rsidP="00E97FDE">
      <w:pPr>
        <w:numPr>
          <w:ilvl w:val="0"/>
          <w:numId w:val="6"/>
        </w:numPr>
        <w:tabs>
          <w:tab w:val="left" w:pos="720"/>
        </w:tabs>
        <w:rPr>
          <w:sz w:val="24"/>
        </w:rPr>
      </w:pPr>
      <w:r w:rsidRPr="00372C84">
        <w:rPr>
          <w:sz w:val="24"/>
        </w:rPr>
        <w:t xml:space="preserve">Courts will receive </w:t>
      </w:r>
      <w:r w:rsidRPr="00372C84">
        <w:rPr>
          <w:b/>
          <w:sz w:val="24"/>
        </w:rPr>
        <w:t>5%</w:t>
      </w:r>
      <w:r w:rsidRPr="00372C84">
        <w:rPr>
          <w:sz w:val="24"/>
        </w:rPr>
        <w:t xml:space="preserve"> of the total STOP allocation. VAWA Reauthorization 2013 directs that Court category funds go “to” Courts, instead of “for” Courts.</w:t>
      </w:r>
      <w:r w:rsidRPr="00372C84">
        <w:rPr>
          <w:sz w:val="24"/>
        </w:rPr>
        <w:tab/>
      </w:r>
      <w:r w:rsidRPr="00372C84">
        <w:rPr>
          <w:sz w:val="24"/>
        </w:rPr>
        <w:tab/>
      </w:r>
    </w:p>
    <w:p w:rsidR="00E97FDE" w:rsidRPr="00290BFC" w:rsidRDefault="00E97FDE" w:rsidP="00E97FDE">
      <w:pPr>
        <w:numPr>
          <w:ilvl w:val="0"/>
          <w:numId w:val="6"/>
        </w:numPr>
        <w:tabs>
          <w:tab w:val="left" w:pos="720"/>
        </w:tabs>
        <w:rPr>
          <w:sz w:val="24"/>
        </w:rPr>
      </w:pPr>
      <w:r w:rsidRPr="00372C84">
        <w:rPr>
          <w:sz w:val="24"/>
        </w:rPr>
        <w:t xml:space="preserve">Victim Services will receive </w:t>
      </w:r>
      <w:r w:rsidRPr="00372C84">
        <w:rPr>
          <w:b/>
          <w:sz w:val="24"/>
        </w:rPr>
        <w:t>30%</w:t>
      </w:r>
      <w:r w:rsidRPr="00372C84">
        <w:rPr>
          <w:sz w:val="24"/>
        </w:rPr>
        <w:t xml:space="preserve"> of the total STOP allocation.  </w:t>
      </w:r>
    </w:p>
    <w:p w:rsidR="00E97FDE" w:rsidRPr="00290BFC" w:rsidRDefault="00E97FDE" w:rsidP="00E97FDE">
      <w:pPr>
        <w:numPr>
          <w:ilvl w:val="1"/>
          <w:numId w:val="6"/>
        </w:numPr>
        <w:rPr>
          <w:sz w:val="24"/>
        </w:rPr>
      </w:pPr>
      <w:r w:rsidRPr="00372C84">
        <w:rPr>
          <w:sz w:val="24"/>
        </w:rPr>
        <w:t>Per VAWA 2005,</w:t>
      </w:r>
      <w:r w:rsidRPr="00372C84">
        <w:rPr>
          <w:b/>
          <w:sz w:val="24"/>
        </w:rPr>
        <w:t xml:space="preserve"> 10%</w:t>
      </w:r>
      <w:r w:rsidRPr="00372C84">
        <w:rPr>
          <w:sz w:val="24"/>
        </w:rPr>
        <w:t xml:space="preserve"> of the Victim Services category shall fund linguistically and culturally specific services and activities based in culturally specific, community based organizations</w:t>
      </w:r>
      <w:r w:rsidRPr="00372C84">
        <w:rPr>
          <w:i/>
          <w:sz w:val="24"/>
        </w:rPr>
        <w:t>.</w:t>
      </w:r>
    </w:p>
    <w:p w:rsidR="00E97FDE" w:rsidRDefault="00E97FDE" w:rsidP="00E97FDE">
      <w:pPr>
        <w:numPr>
          <w:ilvl w:val="0"/>
          <w:numId w:val="4"/>
        </w:numPr>
        <w:tabs>
          <w:tab w:val="left" w:pos="720"/>
        </w:tabs>
        <w:ind w:left="360" w:firstLine="0"/>
        <w:rPr>
          <w:sz w:val="24"/>
        </w:rPr>
      </w:pPr>
      <w:r w:rsidRPr="00372C84">
        <w:rPr>
          <w:sz w:val="24"/>
        </w:rPr>
        <w:t xml:space="preserve">Discretionary will receive </w:t>
      </w:r>
      <w:r w:rsidRPr="00372C84">
        <w:rPr>
          <w:b/>
          <w:sz w:val="24"/>
        </w:rPr>
        <w:t>15%</w:t>
      </w:r>
      <w:r w:rsidRPr="00372C84">
        <w:rPr>
          <w:sz w:val="24"/>
        </w:rPr>
        <w:t xml:space="preserve"> of the total STOP allocation. </w:t>
      </w:r>
    </w:p>
    <w:p w:rsidR="00E97FDE" w:rsidRDefault="00E97FDE" w:rsidP="00532363">
      <w:pPr>
        <w:rPr>
          <w:sz w:val="24"/>
          <w:u w:val="single"/>
        </w:rPr>
      </w:pPr>
    </w:p>
    <w:p w:rsidR="00532363" w:rsidRDefault="00532363" w:rsidP="00532363">
      <w:pPr>
        <w:rPr>
          <w:sz w:val="24"/>
        </w:rPr>
      </w:pPr>
      <w:r>
        <w:rPr>
          <w:sz w:val="24"/>
          <w:u w:val="single"/>
        </w:rPr>
        <w:t>Match:</w:t>
      </w:r>
      <w:r>
        <w:rPr>
          <w:sz w:val="24"/>
        </w:rPr>
        <w:t xml:space="preserve">  </w:t>
      </w:r>
      <w:r>
        <w:rPr>
          <w:b/>
          <w:sz w:val="24"/>
        </w:rPr>
        <w:t>For law enforcement, prosecution, courts, and discretionary applicants</w:t>
      </w:r>
      <w:r>
        <w:rPr>
          <w:sz w:val="24"/>
        </w:rPr>
        <w:t xml:space="preserve">, </w:t>
      </w:r>
      <w:r w:rsidR="00420AF8">
        <w:rPr>
          <w:sz w:val="24"/>
        </w:rPr>
        <w:t>VSTOP</w:t>
      </w:r>
      <w:r>
        <w:rPr>
          <w:sz w:val="24"/>
        </w:rPr>
        <w:t xml:space="preserve"> funds may not be used to pay more than 75% of the costs of proposed projects.  The remaining 25% must be provided by the applicant, in cash or in-kind</w:t>
      </w:r>
      <w:r>
        <w:rPr>
          <w:i/>
          <w:sz w:val="24"/>
        </w:rPr>
        <w:t xml:space="preserve">.  </w:t>
      </w:r>
      <w:r>
        <w:rPr>
          <w:sz w:val="24"/>
        </w:rPr>
        <w:t xml:space="preserve">All funds designated as match are restricted to the same uses as the </w:t>
      </w:r>
      <w:r w:rsidR="00420AF8">
        <w:rPr>
          <w:sz w:val="24"/>
        </w:rPr>
        <w:t>VSTOP</w:t>
      </w:r>
      <w:r>
        <w:rPr>
          <w:sz w:val="24"/>
        </w:rPr>
        <w:t xml:space="preserve"> Program funds and must be expended in the same period.  Match cannot be derived from other Federal funds. </w:t>
      </w:r>
    </w:p>
    <w:p w:rsidR="00532363" w:rsidRDefault="00532363" w:rsidP="00532363">
      <w:pPr>
        <w:rPr>
          <w:sz w:val="24"/>
        </w:rPr>
      </w:pPr>
    </w:p>
    <w:p w:rsidR="00532363" w:rsidRDefault="00532363" w:rsidP="00532363">
      <w:pPr>
        <w:numPr>
          <w:ilvl w:val="0"/>
          <w:numId w:val="1"/>
        </w:numPr>
      </w:pPr>
      <w:r>
        <w:rPr>
          <w:b/>
        </w:rPr>
        <w:t>In-kind match</w:t>
      </w:r>
      <w:r>
        <w:t xml:space="preserve"> may include donations of expendable </w:t>
      </w:r>
      <w:r w:rsidR="00B35DD1">
        <w:t>equipment (cell phones,</w:t>
      </w:r>
      <w:r w:rsidR="007F35B0">
        <w:t xml:space="preserve"> </w:t>
      </w:r>
      <w:r>
        <w:t>computers), office supplies, workshop or classroom materials, work space, or the monetary value of time contributed by professional and technical personnel and other skilled and unskilled labor (including volunteers), if the services they provide are an integral and necessary part of a funded project.  The value placed on loaned or donated equipment may not exceed its fair rental value.  The value placed on donated services must be consistent with the rate of compensation paid for similar work in the organization or the labor market.</w:t>
      </w:r>
    </w:p>
    <w:p w:rsidR="00532363" w:rsidRDefault="00532363" w:rsidP="00532363">
      <w:pPr>
        <w:numPr>
          <w:ilvl w:val="12"/>
          <w:numId w:val="0"/>
        </w:numPr>
        <w:rPr>
          <w:sz w:val="24"/>
        </w:rPr>
      </w:pPr>
    </w:p>
    <w:p w:rsidR="00532363" w:rsidRDefault="00532363" w:rsidP="00532363">
      <w:pPr>
        <w:numPr>
          <w:ilvl w:val="12"/>
          <w:numId w:val="0"/>
        </w:numPr>
        <w:rPr>
          <w:sz w:val="24"/>
        </w:rPr>
      </w:pPr>
      <w:r>
        <w:rPr>
          <w:sz w:val="24"/>
          <w:u w:val="single"/>
        </w:rPr>
        <w:t>Non-</w:t>
      </w:r>
      <w:proofErr w:type="spellStart"/>
      <w:r>
        <w:rPr>
          <w:sz w:val="24"/>
          <w:u w:val="single"/>
        </w:rPr>
        <w:t>supplantation</w:t>
      </w:r>
      <w:proofErr w:type="spellEnd"/>
      <w:r>
        <w:rPr>
          <w:sz w:val="24"/>
          <w:u w:val="single"/>
        </w:rPr>
        <w:t>:</w:t>
      </w:r>
      <w:r>
        <w:rPr>
          <w:sz w:val="24"/>
        </w:rPr>
        <w:t xml:space="preserve"> </w:t>
      </w:r>
      <w:r w:rsidR="00420AF8">
        <w:rPr>
          <w:sz w:val="24"/>
        </w:rPr>
        <w:t>VSTOP</w:t>
      </w:r>
      <w:r>
        <w:rPr>
          <w:sz w:val="24"/>
        </w:rPr>
        <w:t xml:space="preserve"> funds </w:t>
      </w:r>
      <w:r>
        <w:rPr>
          <w:b/>
          <w:sz w:val="24"/>
        </w:rPr>
        <w:t>may not be used to supplant</w:t>
      </w:r>
      <w:r>
        <w:rPr>
          <w:sz w:val="24"/>
        </w:rPr>
        <w:t xml:space="preserve"> state, local or other funds which would otherwise be available for the same purpose.  Instead, grant funds must be used to </w:t>
      </w:r>
      <w:r>
        <w:rPr>
          <w:b/>
          <w:sz w:val="24"/>
        </w:rPr>
        <w:t>increase</w:t>
      </w:r>
      <w:r>
        <w:rPr>
          <w:sz w:val="24"/>
        </w:rPr>
        <w:t xml:space="preserve"> the total amount of funds used to combat violence against women.   State, local or other funds currently allocated to combat violence against women may not be reallocated to other purposes if a </w:t>
      </w:r>
      <w:r w:rsidR="00420AF8">
        <w:rPr>
          <w:sz w:val="24"/>
        </w:rPr>
        <w:t>VSTOP</w:t>
      </w:r>
      <w:r>
        <w:rPr>
          <w:sz w:val="24"/>
        </w:rPr>
        <w:t xml:space="preserve"> grant is made.</w:t>
      </w:r>
    </w:p>
    <w:p w:rsidR="00532363" w:rsidRDefault="00532363" w:rsidP="00532363">
      <w:pPr>
        <w:numPr>
          <w:ilvl w:val="12"/>
          <w:numId w:val="0"/>
        </w:numPr>
        <w:rPr>
          <w:sz w:val="24"/>
        </w:rPr>
      </w:pPr>
    </w:p>
    <w:p w:rsidR="00532363" w:rsidRDefault="00532363" w:rsidP="00532363">
      <w:pPr>
        <w:numPr>
          <w:ilvl w:val="12"/>
          <w:numId w:val="0"/>
        </w:numPr>
        <w:rPr>
          <w:sz w:val="24"/>
        </w:rPr>
      </w:pPr>
      <w:r>
        <w:rPr>
          <w:sz w:val="24"/>
          <w:u w:val="single"/>
        </w:rPr>
        <w:t>Allowable and Non-Allowable Expenses</w:t>
      </w:r>
      <w:r>
        <w:rPr>
          <w:b/>
          <w:sz w:val="24"/>
        </w:rPr>
        <w:t xml:space="preserve">:  </w:t>
      </w:r>
      <w:r>
        <w:rPr>
          <w:sz w:val="24"/>
        </w:rPr>
        <w:t xml:space="preserve">Grant funds under this program may support personnel, training, technical assistance, evaluation, data collection and equipment that promote </w:t>
      </w:r>
      <w:r>
        <w:rPr>
          <w:b/>
          <w:sz w:val="24"/>
        </w:rPr>
        <w:t>the apprehension, prosecution and adjudication</w:t>
      </w:r>
      <w:r>
        <w:rPr>
          <w:sz w:val="24"/>
        </w:rPr>
        <w:t xml:space="preserve"> of persons committing violent crimes against </w:t>
      </w:r>
      <w:r>
        <w:rPr>
          <w:sz w:val="24"/>
        </w:rPr>
        <w:lastRenderedPageBreak/>
        <w:t xml:space="preserve">women.  Grant funds may be used only for expenses that directly relate to carrying out the activities described in the </w:t>
      </w:r>
      <w:r w:rsidRPr="00E81DAA">
        <w:rPr>
          <w:sz w:val="24"/>
        </w:rPr>
        <w:t xml:space="preserve">twenty-one purpose areas of </w:t>
      </w:r>
      <w:r w:rsidR="00420AF8" w:rsidRPr="000E4B9C">
        <w:rPr>
          <w:sz w:val="24"/>
        </w:rPr>
        <w:t>VSTOP</w:t>
      </w:r>
      <w:r w:rsidRPr="000E4B9C">
        <w:rPr>
          <w:sz w:val="24"/>
        </w:rPr>
        <w:t xml:space="preserve"> </w:t>
      </w:r>
      <w:r w:rsidRPr="00E72A4D">
        <w:rPr>
          <w:sz w:val="24"/>
        </w:rPr>
        <w:t>(</w:t>
      </w:r>
      <w:r w:rsidRPr="00E72A4D">
        <w:rPr>
          <w:i/>
          <w:sz w:val="24"/>
        </w:rPr>
        <w:t xml:space="preserve">see pages </w:t>
      </w:r>
      <w:r w:rsidR="00A70EE9" w:rsidRPr="00E72A4D">
        <w:rPr>
          <w:i/>
          <w:sz w:val="24"/>
        </w:rPr>
        <w:t>8</w:t>
      </w:r>
      <w:r w:rsidR="000E4B9C" w:rsidRPr="00E72A4D">
        <w:rPr>
          <w:i/>
          <w:sz w:val="24"/>
        </w:rPr>
        <w:t>-1</w:t>
      </w:r>
      <w:r w:rsidR="00A70EE9" w:rsidRPr="00E72A4D">
        <w:rPr>
          <w:i/>
          <w:sz w:val="24"/>
        </w:rPr>
        <w:t>1</w:t>
      </w:r>
      <w:r w:rsidRPr="00E72A4D">
        <w:rPr>
          <w:sz w:val="24"/>
        </w:rPr>
        <w:t>).</w:t>
      </w:r>
    </w:p>
    <w:p w:rsidR="00F52449" w:rsidRDefault="00372C84" w:rsidP="00662D5F">
      <w:pPr>
        <w:pStyle w:val="ListParagraph"/>
        <w:numPr>
          <w:ilvl w:val="0"/>
          <w:numId w:val="11"/>
        </w:numPr>
        <w:rPr>
          <w:b/>
          <w:sz w:val="24"/>
        </w:rPr>
      </w:pPr>
      <w:r w:rsidRPr="00372C84">
        <w:rPr>
          <w:sz w:val="24"/>
        </w:rPr>
        <w:t xml:space="preserve">Grant funds </w:t>
      </w:r>
      <w:r w:rsidRPr="00372C84">
        <w:rPr>
          <w:b/>
          <w:sz w:val="24"/>
        </w:rPr>
        <w:t>may</w:t>
      </w:r>
      <w:r w:rsidRPr="00372C84">
        <w:rPr>
          <w:sz w:val="24"/>
        </w:rPr>
        <w:t xml:space="preserve"> support personnel costs directly associated with staffing the project, specialized training for staff members involved in the project, and/or the costs of equipment necessary for the project.  All staff and/or positions must be directly linked to outreach to underserved populations and/or provide links to the criminal justice system in a very clear manner.</w:t>
      </w:r>
    </w:p>
    <w:p w:rsidR="00F52449" w:rsidRDefault="00372C84" w:rsidP="00662D5F">
      <w:pPr>
        <w:pStyle w:val="ListParagraph"/>
        <w:numPr>
          <w:ilvl w:val="0"/>
          <w:numId w:val="11"/>
        </w:numPr>
        <w:rPr>
          <w:sz w:val="24"/>
        </w:rPr>
      </w:pPr>
      <w:r w:rsidRPr="00372C84">
        <w:rPr>
          <w:sz w:val="24"/>
        </w:rPr>
        <w:t xml:space="preserve">Grant funds </w:t>
      </w:r>
      <w:r w:rsidRPr="00372C84">
        <w:rPr>
          <w:b/>
          <w:sz w:val="24"/>
        </w:rPr>
        <w:t>may now</w:t>
      </w:r>
      <w:r w:rsidRPr="00372C84">
        <w:rPr>
          <w:sz w:val="24"/>
        </w:rPr>
        <w:t xml:space="preserve"> be awarded to legal assistance programs to provide representation for victims in their attempts to obtain civil protective orders, separation, divorce, and child custody.</w:t>
      </w:r>
    </w:p>
    <w:p w:rsidR="00F52449" w:rsidRDefault="00372C84" w:rsidP="00662D5F">
      <w:pPr>
        <w:pStyle w:val="ListParagraph"/>
        <w:numPr>
          <w:ilvl w:val="0"/>
          <w:numId w:val="11"/>
        </w:numPr>
        <w:rPr>
          <w:sz w:val="24"/>
        </w:rPr>
      </w:pPr>
      <w:r w:rsidRPr="00372C84">
        <w:rPr>
          <w:sz w:val="24"/>
        </w:rPr>
        <w:t xml:space="preserve">Grant funds </w:t>
      </w:r>
      <w:r w:rsidRPr="00372C84">
        <w:rPr>
          <w:b/>
          <w:sz w:val="24"/>
        </w:rPr>
        <w:t xml:space="preserve">may </w:t>
      </w:r>
      <w:r w:rsidRPr="00372C84">
        <w:rPr>
          <w:sz w:val="24"/>
        </w:rPr>
        <w:t xml:space="preserve">be used for children’s services </w:t>
      </w:r>
      <w:r w:rsidRPr="000D74F9">
        <w:rPr>
          <w:b/>
          <w:i/>
          <w:sz w:val="24"/>
        </w:rPr>
        <w:t>only if the applicant can demonstrate an inextricable link between children’s services and providing services for a woman</w:t>
      </w:r>
      <w:r w:rsidRPr="00372C84">
        <w:rPr>
          <w:sz w:val="24"/>
        </w:rPr>
        <w:t xml:space="preserve">.  Youth has been redefined, per VAWA Reauthorization 2013, to include any person under the age of eleven years old.  For example, </w:t>
      </w:r>
      <w:r w:rsidR="00420AF8">
        <w:rPr>
          <w:sz w:val="24"/>
        </w:rPr>
        <w:t>VSTOP</w:t>
      </w:r>
      <w:r w:rsidRPr="00372C84">
        <w:rPr>
          <w:sz w:val="24"/>
        </w:rPr>
        <w:t xml:space="preserve"> funds may support the expansion of battered women’s shelter services to include programs for children of the battered women residing in the shelter.  </w:t>
      </w:r>
    </w:p>
    <w:p w:rsidR="005D016A" w:rsidRPr="00420AF8" w:rsidRDefault="00372C84" w:rsidP="00662D5F">
      <w:pPr>
        <w:pStyle w:val="ListParagraph"/>
        <w:numPr>
          <w:ilvl w:val="0"/>
          <w:numId w:val="11"/>
        </w:numPr>
        <w:rPr>
          <w:sz w:val="24"/>
        </w:rPr>
      </w:pPr>
      <w:r w:rsidRPr="00372C84">
        <w:rPr>
          <w:sz w:val="24"/>
        </w:rPr>
        <w:t xml:space="preserve">Grant funds </w:t>
      </w:r>
      <w:r w:rsidRPr="00372C84">
        <w:rPr>
          <w:b/>
          <w:sz w:val="24"/>
        </w:rPr>
        <w:t>may not</w:t>
      </w:r>
      <w:r w:rsidRPr="00372C84">
        <w:rPr>
          <w:sz w:val="24"/>
        </w:rPr>
        <w:t xml:space="preserve"> be used for renovations, construction, land acquisition, lobbying, fund-raising, or formation of corporations. </w:t>
      </w:r>
    </w:p>
    <w:p w:rsidR="005D016A" w:rsidRDefault="005D016A" w:rsidP="00532363">
      <w:pPr>
        <w:rPr>
          <w:b/>
          <w:sz w:val="24"/>
        </w:rPr>
      </w:pPr>
    </w:p>
    <w:p w:rsidR="00290BFC" w:rsidRPr="00026290" w:rsidRDefault="00532363" w:rsidP="00532363">
      <w:pPr>
        <w:rPr>
          <w:b/>
          <w:sz w:val="24"/>
          <w:u w:val="single"/>
        </w:rPr>
      </w:pPr>
      <w:r w:rsidRPr="00026290">
        <w:rPr>
          <w:b/>
          <w:sz w:val="24"/>
          <w:u w:val="single"/>
        </w:rPr>
        <w:t xml:space="preserve">Notice of </w:t>
      </w:r>
      <w:r w:rsidR="00420AF8" w:rsidRPr="00026290">
        <w:rPr>
          <w:b/>
          <w:sz w:val="24"/>
          <w:u w:val="single"/>
        </w:rPr>
        <w:t xml:space="preserve">Funding </w:t>
      </w:r>
      <w:r w:rsidRPr="00026290">
        <w:rPr>
          <w:b/>
          <w:sz w:val="24"/>
          <w:u w:val="single"/>
        </w:rPr>
        <w:t xml:space="preserve">Available </w:t>
      </w:r>
    </w:p>
    <w:p w:rsidR="00532363" w:rsidRDefault="00532363" w:rsidP="00532363">
      <w:pPr>
        <w:rPr>
          <w:b/>
          <w:sz w:val="24"/>
        </w:rPr>
      </w:pPr>
    </w:p>
    <w:p w:rsidR="007B0D35" w:rsidRDefault="00563706" w:rsidP="00E97FDE">
      <w:pPr>
        <w:rPr>
          <w:sz w:val="24"/>
        </w:rPr>
      </w:pPr>
      <w:r>
        <w:rPr>
          <w:rFonts w:cs="Arial"/>
          <w:sz w:val="24"/>
        </w:rPr>
        <w:t xml:space="preserve">In December, 2015, the Criminal Justice Services Board approved continuation funding for grantees in the amount of $2,841,175 per year for calendar years 2016-2018.  </w:t>
      </w:r>
      <w:r>
        <w:rPr>
          <w:sz w:val="24"/>
        </w:rPr>
        <w:t xml:space="preserve">In May 2016, the Office on Violence </w:t>
      </w:r>
      <w:proofErr w:type="gramStart"/>
      <w:r w:rsidR="00273BC6">
        <w:rPr>
          <w:sz w:val="24"/>
        </w:rPr>
        <w:t>Against</w:t>
      </w:r>
      <w:proofErr w:type="gramEnd"/>
      <w:r>
        <w:rPr>
          <w:sz w:val="24"/>
        </w:rPr>
        <w:t xml:space="preserve"> Women announced the </w:t>
      </w:r>
      <w:r w:rsidRPr="000011ED">
        <w:rPr>
          <w:sz w:val="24"/>
        </w:rPr>
        <w:t>STOP allocation</w:t>
      </w:r>
      <w:r>
        <w:rPr>
          <w:sz w:val="24"/>
        </w:rPr>
        <w:t>s</w:t>
      </w:r>
      <w:r w:rsidRPr="000011ED">
        <w:rPr>
          <w:sz w:val="24"/>
        </w:rPr>
        <w:t xml:space="preserve"> for </w:t>
      </w:r>
      <w:r w:rsidRPr="00F367EC">
        <w:rPr>
          <w:sz w:val="24"/>
        </w:rPr>
        <w:t>CY 201</w:t>
      </w:r>
      <w:r>
        <w:rPr>
          <w:sz w:val="24"/>
        </w:rPr>
        <w:t>7</w:t>
      </w:r>
      <w:r w:rsidRPr="00F367EC">
        <w:rPr>
          <w:sz w:val="24"/>
        </w:rPr>
        <w:t xml:space="preserve"> </w:t>
      </w:r>
      <w:r>
        <w:rPr>
          <w:sz w:val="24"/>
        </w:rPr>
        <w:t xml:space="preserve">and Virginia’s allocation was announced </w:t>
      </w:r>
      <w:r w:rsidR="00273BC6">
        <w:rPr>
          <w:sz w:val="24"/>
        </w:rPr>
        <w:t>to be</w:t>
      </w:r>
      <w:r w:rsidRPr="00F367EC">
        <w:rPr>
          <w:sz w:val="24"/>
        </w:rPr>
        <w:t xml:space="preserve"> $</w:t>
      </w:r>
      <w:r w:rsidRPr="00F367EC">
        <w:rPr>
          <w:rFonts w:cs="Arial"/>
          <w:sz w:val="24"/>
        </w:rPr>
        <w:t>3,</w:t>
      </w:r>
      <w:r>
        <w:rPr>
          <w:rFonts w:cs="Arial"/>
          <w:sz w:val="24"/>
        </w:rPr>
        <w:t>640</w:t>
      </w:r>
      <w:r w:rsidRPr="00F367EC">
        <w:rPr>
          <w:rFonts w:cs="Arial"/>
          <w:sz w:val="24"/>
        </w:rPr>
        <w:t>,</w:t>
      </w:r>
      <w:r>
        <w:rPr>
          <w:rFonts w:cs="Arial"/>
          <w:sz w:val="24"/>
        </w:rPr>
        <w:t>750, approximately a 9% increase from CY2016</w:t>
      </w:r>
      <w:r w:rsidRPr="00F367EC">
        <w:rPr>
          <w:rFonts w:cs="Arial"/>
          <w:sz w:val="24"/>
        </w:rPr>
        <w:t xml:space="preserve">.  </w:t>
      </w:r>
      <w:r w:rsidR="00273BC6">
        <w:rPr>
          <w:rFonts w:cs="Arial"/>
          <w:sz w:val="24"/>
        </w:rPr>
        <w:t>As a result of this</w:t>
      </w:r>
      <w:r w:rsidR="00E97FDE">
        <w:rPr>
          <w:rFonts w:cs="Arial"/>
          <w:sz w:val="24"/>
        </w:rPr>
        <w:t xml:space="preserve"> increase, </w:t>
      </w:r>
      <w:r w:rsidR="00273BC6">
        <w:rPr>
          <w:rFonts w:cs="Arial"/>
          <w:sz w:val="24"/>
        </w:rPr>
        <w:t>approximately $</w:t>
      </w:r>
      <w:r w:rsidR="00E97FDE">
        <w:rPr>
          <w:rFonts w:cs="Arial"/>
          <w:sz w:val="24"/>
        </w:rPr>
        <w:t xml:space="preserve">332,000 </w:t>
      </w:r>
      <w:r w:rsidR="00273BC6">
        <w:rPr>
          <w:rFonts w:cs="Arial"/>
          <w:sz w:val="24"/>
        </w:rPr>
        <w:t>is available for</w:t>
      </w:r>
      <w:r w:rsidR="00E97FDE">
        <w:rPr>
          <w:rFonts w:cs="Arial"/>
          <w:sz w:val="24"/>
        </w:rPr>
        <w:t xml:space="preserve"> new and expanding projects.</w:t>
      </w:r>
    </w:p>
    <w:p w:rsidR="00F52449" w:rsidRDefault="00F52449">
      <w:pPr>
        <w:ind w:left="360"/>
        <w:rPr>
          <w:sz w:val="24"/>
        </w:rPr>
      </w:pPr>
    </w:p>
    <w:p w:rsidR="00943473" w:rsidRDefault="00273BC6" w:rsidP="00943473">
      <w:pPr>
        <w:rPr>
          <w:sz w:val="24"/>
        </w:rPr>
      </w:pPr>
      <w:r>
        <w:rPr>
          <w:sz w:val="24"/>
        </w:rPr>
        <w:t xml:space="preserve">Based on the VAWA formula allocation requirements, </w:t>
      </w:r>
      <w:r w:rsidR="00943473">
        <w:rPr>
          <w:sz w:val="24"/>
        </w:rPr>
        <w:t xml:space="preserve">VSTOP funding is available in the following categories with the expected maximum total to be awarded, </w:t>
      </w:r>
      <w:r w:rsidR="00943473" w:rsidRPr="005174A5">
        <w:rPr>
          <w:b/>
          <w:sz w:val="24"/>
        </w:rPr>
        <w:t>in each category</w:t>
      </w:r>
      <w:r w:rsidR="00943473">
        <w:rPr>
          <w:b/>
          <w:sz w:val="24"/>
        </w:rPr>
        <w:t>,</w:t>
      </w:r>
      <w:r w:rsidR="00943473">
        <w:rPr>
          <w:sz w:val="24"/>
        </w:rPr>
        <w:t xml:space="preserve"> for each funding year:</w:t>
      </w:r>
    </w:p>
    <w:p w:rsidR="00943473" w:rsidRDefault="00943473" w:rsidP="00943473">
      <w:pPr>
        <w:rPr>
          <w:sz w:val="24"/>
        </w:rPr>
      </w:pPr>
    </w:p>
    <w:p w:rsidR="00943473" w:rsidRPr="00556A69" w:rsidRDefault="00943473" w:rsidP="00943473">
      <w:pPr>
        <w:pStyle w:val="ListParagraph"/>
        <w:numPr>
          <w:ilvl w:val="0"/>
          <w:numId w:val="13"/>
        </w:numPr>
        <w:rPr>
          <w:szCs w:val="22"/>
        </w:rPr>
      </w:pPr>
      <w:r w:rsidRPr="00556A69">
        <w:rPr>
          <w:sz w:val="24"/>
        </w:rPr>
        <w:t>Law Enforcement</w:t>
      </w:r>
      <w:r>
        <w:rPr>
          <w:sz w:val="24"/>
        </w:rPr>
        <w:t>- $105,000.00</w:t>
      </w:r>
    </w:p>
    <w:p w:rsidR="00943473" w:rsidRPr="00556A69" w:rsidRDefault="00943473" w:rsidP="00943473">
      <w:pPr>
        <w:pStyle w:val="ListParagraph"/>
        <w:numPr>
          <w:ilvl w:val="0"/>
          <w:numId w:val="13"/>
        </w:numPr>
        <w:rPr>
          <w:szCs w:val="22"/>
        </w:rPr>
      </w:pPr>
      <w:r>
        <w:rPr>
          <w:sz w:val="24"/>
        </w:rPr>
        <w:t>Prosecution- $70,000.00</w:t>
      </w:r>
    </w:p>
    <w:p w:rsidR="00943473" w:rsidRPr="00AB17A8" w:rsidRDefault="00943473" w:rsidP="00943473">
      <w:pPr>
        <w:pStyle w:val="ListParagraph"/>
        <w:numPr>
          <w:ilvl w:val="0"/>
          <w:numId w:val="13"/>
        </w:numPr>
        <w:rPr>
          <w:szCs w:val="22"/>
        </w:rPr>
      </w:pPr>
      <w:r w:rsidRPr="00556A69">
        <w:rPr>
          <w:sz w:val="24"/>
        </w:rPr>
        <w:t>Discretionary</w:t>
      </w:r>
      <w:r>
        <w:rPr>
          <w:sz w:val="24"/>
        </w:rPr>
        <w:t>- $107,000.00</w:t>
      </w:r>
    </w:p>
    <w:p w:rsidR="00943473" w:rsidRPr="00556A69" w:rsidRDefault="00943473" w:rsidP="00943473">
      <w:pPr>
        <w:pStyle w:val="ListParagraph"/>
        <w:numPr>
          <w:ilvl w:val="0"/>
          <w:numId w:val="13"/>
        </w:numPr>
        <w:rPr>
          <w:szCs w:val="22"/>
        </w:rPr>
      </w:pPr>
      <w:r>
        <w:rPr>
          <w:sz w:val="24"/>
        </w:rPr>
        <w:t xml:space="preserve">Victim Services- </w:t>
      </w:r>
      <w:r w:rsidRPr="00AB17A8">
        <w:rPr>
          <w:i/>
          <w:sz w:val="24"/>
        </w:rPr>
        <w:t>Up to</w:t>
      </w:r>
      <w:r>
        <w:rPr>
          <w:sz w:val="24"/>
        </w:rPr>
        <w:t xml:space="preserve"> $50,000</w:t>
      </w:r>
    </w:p>
    <w:p w:rsidR="00943473" w:rsidRDefault="00943473" w:rsidP="00943473"/>
    <w:p w:rsidR="00943473" w:rsidRPr="00905EDF" w:rsidRDefault="00943473" w:rsidP="00943473">
      <w:pPr>
        <w:rPr>
          <w:sz w:val="24"/>
        </w:rPr>
      </w:pPr>
      <w:r w:rsidRPr="00905EDF">
        <w:rPr>
          <w:sz w:val="24"/>
        </w:rPr>
        <w:t xml:space="preserve">Applicants can apply for </w:t>
      </w:r>
      <w:r w:rsidRPr="00110181">
        <w:rPr>
          <w:b/>
          <w:sz w:val="24"/>
          <w:u w:val="single"/>
        </w:rPr>
        <w:t>up to $40,000</w:t>
      </w:r>
      <w:r w:rsidRPr="00905EDF">
        <w:rPr>
          <w:sz w:val="24"/>
        </w:rPr>
        <w:t xml:space="preserve"> per </w:t>
      </w:r>
      <w:r>
        <w:rPr>
          <w:sz w:val="24"/>
        </w:rPr>
        <w:t>calendar</w:t>
      </w:r>
      <w:r w:rsidRPr="00905EDF">
        <w:rPr>
          <w:sz w:val="24"/>
        </w:rPr>
        <w:t xml:space="preserve"> year.</w:t>
      </w:r>
    </w:p>
    <w:p w:rsidR="00943473" w:rsidRDefault="00943473">
      <w:pPr>
        <w:ind w:left="360"/>
        <w:rPr>
          <w:sz w:val="24"/>
        </w:rPr>
      </w:pPr>
    </w:p>
    <w:p w:rsidR="00290BFC" w:rsidRDefault="00532363" w:rsidP="00943473">
      <w:pPr>
        <w:tabs>
          <w:tab w:val="left" w:pos="720"/>
        </w:tabs>
        <w:rPr>
          <w:b/>
          <w:sz w:val="24"/>
        </w:rPr>
      </w:pPr>
      <w:r w:rsidRPr="007B0D35">
        <w:rPr>
          <w:b/>
          <w:sz w:val="24"/>
        </w:rPr>
        <w:t>Grant Period</w:t>
      </w:r>
    </w:p>
    <w:p w:rsidR="00532363" w:rsidRPr="00290BFC" w:rsidRDefault="00532363" w:rsidP="00290BFC">
      <w:pPr>
        <w:tabs>
          <w:tab w:val="left" w:pos="720"/>
        </w:tabs>
        <w:ind w:left="360" w:hanging="360"/>
        <w:rPr>
          <w:b/>
          <w:sz w:val="24"/>
        </w:rPr>
      </w:pPr>
      <w:r w:rsidRPr="007B0D35">
        <w:rPr>
          <w:b/>
          <w:sz w:val="24"/>
        </w:rPr>
        <w:t xml:space="preserve"> </w:t>
      </w:r>
    </w:p>
    <w:p w:rsidR="00943473" w:rsidRDefault="00532363" w:rsidP="00532363">
      <w:pPr>
        <w:ind w:right="810"/>
        <w:rPr>
          <w:rFonts w:cs="Arial"/>
          <w:b/>
          <w:sz w:val="24"/>
        </w:rPr>
      </w:pPr>
      <w:r>
        <w:rPr>
          <w:sz w:val="24"/>
        </w:rPr>
        <w:t xml:space="preserve">The grant period for these guidelines is </w:t>
      </w:r>
      <w:r>
        <w:rPr>
          <w:b/>
          <w:sz w:val="24"/>
        </w:rPr>
        <w:t>January 1, 201</w:t>
      </w:r>
      <w:r w:rsidR="00050CBA">
        <w:rPr>
          <w:b/>
          <w:sz w:val="24"/>
        </w:rPr>
        <w:t>7</w:t>
      </w:r>
      <w:r w:rsidR="009E4CD1">
        <w:rPr>
          <w:b/>
          <w:sz w:val="24"/>
        </w:rPr>
        <w:t xml:space="preserve"> </w:t>
      </w:r>
      <w:r>
        <w:rPr>
          <w:b/>
          <w:sz w:val="24"/>
        </w:rPr>
        <w:t xml:space="preserve">through December 31, </w:t>
      </w:r>
      <w:r w:rsidR="009E4CD1">
        <w:rPr>
          <w:b/>
          <w:sz w:val="24"/>
        </w:rPr>
        <w:t>201</w:t>
      </w:r>
      <w:r w:rsidR="00C57E99">
        <w:rPr>
          <w:b/>
          <w:sz w:val="24"/>
        </w:rPr>
        <w:t>8</w:t>
      </w:r>
      <w:r w:rsidR="009E4CD1">
        <w:rPr>
          <w:b/>
          <w:sz w:val="24"/>
        </w:rPr>
        <w:t>.</w:t>
      </w:r>
      <w:r>
        <w:rPr>
          <w:b/>
          <w:sz w:val="24"/>
        </w:rPr>
        <w:t xml:space="preserve">  </w:t>
      </w:r>
      <w:r w:rsidR="00372C84" w:rsidRPr="00372C84">
        <w:rPr>
          <w:sz w:val="24"/>
        </w:rPr>
        <w:t xml:space="preserve">Second year awards are contingent upon funds allocated to support the Violence </w:t>
      </w:r>
      <w:proofErr w:type="gramStart"/>
      <w:r w:rsidR="00372C84" w:rsidRPr="00372C84">
        <w:rPr>
          <w:sz w:val="24"/>
        </w:rPr>
        <w:t>Against</w:t>
      </w:r>
      <w:proofErr w:type="gramEnd"/>
      <w:r w:rsidR="00372C84" w:rsidRPr="00372C84">
        <w:rPr>
          <w:sz w:val="24"/>
        </w:rPr>
        <w:t xml:space="preserve"> Women Act, program performance, and the availability of funds.</w:t>
      </w:r>
      <w:r>
        <w:rPr>
          <w:b/>
          <w:sz w:val="24"/>
        </w:rPr>
        <w:t xml:space="preserve">  </w:t>
      </w:r>
      <w:r w:rsidR="00372C84" w:rsidRPr="00372C84">
        <w:rPr>
          <w:sz w:val="24"/>
        </w:rPr>
        <w:t xml:space="preserve">The grant application </w:t>
      </w:r>
      <w:r>
        <w:rPr>
          <w:b/>
          <w:sz w:val="24"/>
        </w:rPr>
        <w:t xml:space="preserve">must </w:t>
      </w:r>
      <w:r w:rsidR="00372C84" w:rsidRPr="00372C84">
        <w:rPr>
          <w:sz w:val="24"/>
        </w:rPr>
        <w:t>contain a separate</w:t>
      </w:r>
      <w:r>
        <w:rPr>
          <w:b/>
          <w:sz w:val="24"/>
        </w:rPr>
        <w:t xml:space="preserve"> </w:t>
      </w:r>
      <w:r w:rsidR="0025003A">
        <w:rPr>
          <w:b/>
          <w:sz w:val="24"/>
        </w:rPr>
        <w:t>Cover</w:t>
      </w:r>
      <w:r>
        <w:rPr>
          <w:b/>
          <w:sz w:val="24"/>
        </w:rPr>
        <w:t xml:space="preserve"> Sheet</w:t>
      </w:r>
      <w:r w:rsidR="00487DF4">
        <w:rPr>
          <w:b/>
          <w:sz w:val="24"/>
        </w:rPr>
        <w:t>, Itemized Budget, and Project Budget Narrative</w:t>
      </w:r>
      <w:r>
        <w:rPr>
          <w:b/>
          <w:sz w:val="24"/>
        </w:rPr>
        <w:t xml:space="preserve"> for </w:t>
      </w:r>
      <w:r w:rsidR="00C57E99">
        <w:rPr>
          <w:b/>
          <w:sz w:val="24"/>
        </w:rPr>
        <w:t>CY</w:t>
      </w:r>
      <w:r w:rsidRPr="00D8110D">
        <w:rPr>
          <w:b/>
          <w:sz w:val="24"/>
        </w:rPr>
        <w:t>20</w:t>
      </w:r>
      <w:r>
        <w:rPr>
          <w:b/>
          <w:sz w:val="24"/>
        </w:rPr>
        <w:t>1</w:t>
      </w:r>
      <w:r w:rsidR="009E4CD1">
        <w:rPr>
          <w:b/>
          <w:sz w:val="24"/>
        </w:rPr>
        <w:t>7</w:t>
      </w:r>
      <w:r w:rsidR="00C57E99">
        <w:rPr>
          <w:b/>
          <w:sz w:val="24"/>
        </w:rPr>
        <w:t xml:space="preserve"> and CY2018</w:t>
      </w:r>
      <w:r w:rsidR="00487DF4">
        <w:rPr>
          <w:b/>
          <w:sz w:val="24"/>
        </w:rPr>
        <w:t>.</w:t>
      </w:r>
    </w:p>
    <w:p w:rsidR="008635F4" w:rsidRDefault="008635F4" w:rsidP="000D74F9">
      <w:pPr>
        <w:spacing w:after="120"/>
        <w:rPr>
          <w:rFonts w:cs="Arial"/>
          <w:b/>
          <w:sz w:val="24"/>
        </w:rPr>
      </w:pPr>
    </w:p>
    <w:p w:rsidR="00943473" w:rsidRDefault="00532363" w:rsidP="000D74F9">
      <w:pPr>
        <w:spacing w:after="120"/>
        <w:rPr>
          <w:rFonts w:cs="Arial"/>
          <w:b/>
          <w:sz w:val="24"/>
        </w:rPr>
      </w:pPr>
      <w:r w:rsidRPr="005174A5">
        <w:rPr>
          <w:rFonts w:cs="Arial"/>
          <w:b/>
          <w:sz w:val="24"/>
        </w:rPr>
        <w:lastRenderedPageBreak/>
        <w:t xml:space="preserve">How to Apply </w:t>
      </w:r>
    </w:p>
    <w:p w:rsidR="000D74F9" w:rsidRPr="005174A5" w:rsidRDefault="000D74F9" w:rsidP="000D74F9">
      <w:pPr>
        <w:spacing w:after="120"/>
        <w:rPr>
          <w:rFonts w:cs="Arial"/>
          <w:sz w:val="24"/>
        </w:rPr>
      </w:pPr>
      <w:r w:rsidRPr="005174A5">
        <w:rPr>
          <w:rFonts w:cs="Arial"/>
          <w:sz w:val="24"/>
        </w:rPr>
        <w:t xml:space="preserve">Applications must be </w:t>
      </w:r>
      <w:r w:rsidRPr="005174A5">
        <w:rPr>
          <w:rFonts w:cs="Arial"/>
          <w:b/>
          <w:sz w:val="24"/>
          <w:u w:val="single"/>
        </w:rPr>
        <w:t>received</w:t>
      </w:r>
      <w:r w:rsidRPr="005174A5">
        <w:rPr>
          <w:rFonts w:cs="Arial"/>
          <w:sz w:val="24"/>
        </w:rPr>
        <w:t xml:space="preserve"> by DCJS </w:t>
      </w:r>
      <w:r w:rsidRPr="005174A5">
        <w:rPr>
          <w:rFonts w:cs="Arial"/>
          <w:b/>
          <w:sz w:val="24"/>
          <w:u w:val="single"/>
        </w:rPr>
        <w:t xml:space="preserve">by 11:59 p.m. on </w:t>
      </w:r>
      <w:r w:rsidR="00110181">
        <w:rPr>
          <w:rFonts w:cs="Arial"/>
          <w:b/>
          <w:sz w:val="24"/>
          <w:u w:val="single"/>
        </w:rPr>
        <w:t>September 2</w:t>
      </w:r>
      <w:r w:rsidRPr="005174A5">
        <w:rPr>
          <w:rFonts w:cs="Arial"/>
          <w:b/>
          <w:sz w:val="24"/>
          <w:u w:val="single"/>
        </w:rPr>
        <w:t>, 2016</w:t>
      </w:r>
      <w:r w:rsidRPr="005174A5">
        <w:rPr>
          <w:rFonts w:cs="Arial"/>
          <w:sz w:val="24"/>
        </w:rPr>
        <w:t xml:space="preserve"> and must be submitted electronically.</w:t>
      </w:r>
    </w:p>
    <w:p w:rsidR="000D74F9" w:rsidRPr="005174A5" w:rsidRDefault="000D74F9" w:rsidP="000D74F9">
      <w:pPr>
        <w:rPr>
          <w:rFonts w:cs="Arial"/>
          <w:b/>
          <w:sz w:val="24"/>
          <w:u w:val="single"/>
        </w:rPr>
      </w:pPr>
    </w:p>
    <w:p w:rsidR="000D74F9" w:rsidRPr="005174A5" w:rsidRDefault="000D74F9" w:rsidP="000D74F9">
      <w:pPr>
        <w:rPr>
          <w:rFonts w:cs="Arial"/>
          <w:b/>
          <w:sz w:val="24"/>
        </w:rPr>
      </w:pPr>
      <w:r w:rsidRPr="005174A5">
        <w:rPr>
          <w:rFonts w:cs="Arial"/>
          <w:b/>
          <w:sz w:val="24"/>
        </w:rPr>
        <w:t xml:space="preserve">Please </w:t>
      </w:r>
      <w:r w:rsidRPr="005174A5">
        <w:rPr>
          <w:rFonts w:cs="Arial"/>
          <w:b/>
          <w:sz w:val="24"/>
          <w:u w:val="single"/>
        </w:rPr>
        <w:t>email</w:t>
      </w:r>
      <w:r w:rsidRPr="005174A5">
        <w:rPr>
          <w:rFonts w:cs="Arial"/>
          <w:b/>
          <w:sz w:val="24"/>
        </w:rPr>
        <w:t xml:space="preserve"> the following to </w:t>
      </w:r>
      <w:hyperlink r:id="rId14" w:history="1">
        <w:r w:rsidRPr="005174A5">
          <w:rPr>
            <w:rFonts w:cs="Arial"/>
            <w:color w:val="0000FF"/>
            <w:sz w:val="24"/>
            <w:u w:val="single"/>
          </w:rPr>
          <w:t>grantsmgmt@dcjs.virginia.gov</w:t>
        </w:r>
      </w:hyperlink>
      <w:r w:rsidRPr="005174A5">
        <w:rPr>
          <w:rFonts w:cs="Arial"/>
          <w:b/>
          <w:sz w:val="24"/>
        </w:rPr>
        <w:t>:</w:t>
      </w:r>
    </w:p>
    <w:p w:rsidR="000D74F9" w:rsidRPr="005174A5" w:rsidRDefault="000D74F9" w:rsidP="000D74F9">
      <w:pPr>
        <w:rPr>
          <w:rFonts w:cs="Arial"/>
          <w:b/>
          <w:sz w:val="24"/>
        </w:rPr>
      </w:pPr>
    </w:p>
    <w:p w:rsidR="000D74F9" w:rsidRPr="005174A5" w:rsidRDefault="000D74F9" w:rsidP="000D74F9">
      <w:pPr>
        <w:rPr>
          <w:rFonts w:cs="Arial"/>
          <w:b/>
          <w:sz w:val="24"/>
        </w:rPr>
      </w:pPr>
    </w:p>
    <w:p w:rsidR="000D74F9" w:rsidRPr="005174A5" w:rsidRDefault="000D74F9" w:rsidP="005174A5">
      <w:pPr>
        <w:pStyle w:val="ListParagraph"/>
        <w:numPr>
          <w:ilvl w:val="0"/>
          <w:numId w:val="24"/>
        </w:numPr>
        <w:rPr>
          <w:rFonts w:cs="Arial"/>
          <w:b/>
          <w:sz w:val="24"/>
        </w:rPr>
      </w:pPr>
      <w:r w:rsidRPr="005174A5">
        <w:rPr>
          <w:rFonts w:cs="Arial"/>
          <w:b/>
          <w:sz w:val="24"/>
          <w:u w:val="single"/>
        </w:rPr>
        <w:t>One (1) completed Excel budget itemization worksheet for CY17</w:t>
      </w:r>
    </w:p>
    <w:p w:rsidR="000D74F9" w:rsidRPr="005174A5" w:rsidRDefault="000D74F9" w:rsidP="000D74F9">
      <w:pPr>
        <w:rPr>
          <w:rFonts w:cs="Arial"/>
          <w:b/>
          <w:sz w:val="24"/>
        </w:rPr>
      </w:pPr>
    </w:p>
    <w:p w:rsidR="000D74F9" w:rsidRDefault="000D74F9" w:rsidP="000D74F9">
      <w:pPr>
        <w:rPr>
          <w:rFonts w:cs="Arial"/>
          <w:b/>
          <w:sz w:val="24"/>
          <w:u w:val="single"/>
        </w:rPr>
      </w:pPr>
      <w:r w:rsidRPr="005174A5">
        <w:rPr>
          <w:rFonts w:cs="Arial"/>
          <w:b/>
          <w:sz w:val="24"/>
          <w:u w:val="single"/>
        </w:rPr>
        <w:t>AND</w:t>
      </w:r>
    </w:p>
    <w:p w:rsidR="00110181" w:rsidRDefault="00110181" w:rsidP="000D74F9">
      <w:pPr>
        <w:rPr>
          <w:rFonts w:cs="Arial"/>
          <w:b/>
          <w:sz w:val="24"/>
          <w:u w:val="single"/>
        </w:rPr>
      </w:pPr>
    </w:p>
    <w:p w:rsidR="00110181" w:rsidRPr="005174A5" w:rsidRDefault="00110181" w:rsidP="00110181">
      <w:pPr>
        <w:pStyle w:val="ListParagraph"/>
        <w:numPr>
          <w:ilvl w:val="0"/>
          <w:numId w:val="24"/>
        </w:numPr>
        <w:rPr>
          <w:rFonts w:cs="Arial"/>
          <w:b/>
          <w:sz w:val="24"/>
        </w:rPr>
      </w:pPr>
      <w:r w:rsidRPr="005174A5">
        <w:rPr>
          <w:rFonts w:cs="Arial"/>
          <w:b/>
          <w:sz w:val="24"/>
          <w:u w:val="single"/>
        </w:rPr>
        <w:t>One (1) completed Excel budget itemization worksheet for CY1</w:t>
      </w:r>
      <w:r>
        <w:rPr>
          <w:rFonts w:cs="Arial"/>
          <w:b/>
          <w:sz w:val="24"/>
          <w:u w:val="single"/>
        </w:rPr>
        <w:t>8</w:t>
      </w:r>
    </w:p>
    <w:p w:rsidR="00110181" w:rsidRDefault="00110181" w:rsidP="00110181">
      <w:pPr>
        <w:rPr>
          <w:rFonts w:cs="Arial"/>
          <w:b/>
          <w:sz w:val="24"/>
          <w:u w:val="single"/>
        </w:rPr>
      </w:pPr>
    </w:p>
    <w:p w:rsidR="00110181" w:rsidRPr="00110181" w:rsidRDefault="00110181" w:rsidP="00110181">
      <w:pPr>
        <w:rPr>
          <w:rFonts w:cs="Arial"/>
          <w:b/>
          <w:sz w:val="24"/>
          <w:u w:val="single"/>
        </w:rPr>
      </w:pPr>
      <w:r>
        <w:rPr>
          <w:rFonts w:cs="Arial"/>
          <w:b/>
          <w:sz w:val="24"/>
          <w:u w:val="single"/>
        </w:rPr>
        <w:t>AND</w:t>
      </w:r>
    </w:p>
    <w:p w:rsidR="000D74F9" w:rsidRPr="005174A5" w:rsidRDefault="000D74F9" w:rsidP="000D74F9">
      <w:pPr>
        <w:rPr>
          <w:rFonts w:cs="Arial"/>
          <w:b/>
          <w:sz w:val="24"/>
        </w:rPr>
      </w:pPr>
    </w:p>
    <w:p w:rsidR="000D74F9" w:rsidRPr="005174A5" w:rsidRDefault="000D74F9" w:rsidP="000D74F9">
      <w:pPr>
        <w:numPr>
          <w:ilvl w:val="0"/>
          <w:numId w:val="21"/>
        </w:numPr>
        <w:contextualSpacing/>
        <w:rPr>
          <w:rFonts w:cs="Arial"/>
          <w:b/>
          <w:sz w:val="24"/>
          <w:u w:val="single"/>
        </w:rPr>
      </w:pPr>
      <w:r w:rsidRPr="005174A5">
        <w:rPr>
          <w:rFonts w:cs="Arial"/>
          <w:b/>
          <w:sz w:val="24"/>
          <w:u w:val="single"/>
        </w:rPr>
        <w:t>One (1) Microsoft Word file containing the Project Description and the Budget Narrative</w:t>
      </w:r>
      <w:r w:rsidR="00580292">
        <w:rPr>
          <w:rFonts w:cs="Arial"/>
          <w:b/>
          <w:sz w:val="24"/>
          <w:u w:val="single"/>
        </w:rPr>
        <w:t>s</w:t>
      </w:r>
      <w:r w:rsidR="00110181">
        <w:rPr>
          <w:rFonts w:cs="Arial"/>
          <w:b/>
          <w:sz w:val="24"/>
          <w:u w:val="single"/>
        </w:rPr>
        <w:t xml:space="preserve"> for CY 17 and CY18</w:t>
      </w:r>
    </w:p>
    <w:p w:rsidR="000D74F9" w:rsidRPr="005174A5" w:rsidRDefault="000D74F9" w:rsidP="000D74F9">
      <w:pPr>
        <w:rPr>
          <w:rFonts w:cs="Arial"/>
          <w:b/>
          <w:sz w:val="24"/>
          <w:u w:val="single"/>
        </w:rPr>
      </w:pPr>
    </w:p>
    <w:p w:rsidR="000D74F9" w:rsidRPr="005174A5" w:rsidRDefault="000D74F9" w:rsidP="000D74F9">
      <w:pPr>
        <w:rPr>
          <w:rFonts w:cs="Arial"/>
          <w:b/>
          <w:sz w:val="24"/>
          <w:u w:val="single"/>
        </w:rPr>
      </w:pPr>
      <w:r w:rsidRPr="005174A5">
        <w:rPr>
          <w:rFonts w:cs="Arial"/>
          <w:b/>
          <w:sz w:val="24"/>
          <w:u w:val="single"/>
        </w:rPr>
        <w:t>AND</w:t>
      </w:r>
    </w:p>
    <w:p w:rsidR="000D74F9" w:rsidRPr="005174A5" w:rsidRDefault="000D74F9" w:rsidP="000D74F9">
      <w:pPr>
        <w:rPr>
          <w:rFonts w:cs="Arial"/>
          <w:b/>
          <w:sz w:val="24"/>
          <w:u w:val="single"/>
        </w:rPr>
      </w:pPr>
    </w:p>
    <w:p w:rsidR="000D74F9" w:rsidRPr="005174A5" w:rsidRDefault="000D74F9" w:rsidP="000D74F9">
      <w:pPr>
        <w:numPr>
          <w:ilvl w:val="0"/>
          <w:numId w:val="21"/>
        </w:numPr>
        <w:contextualSpacing/>
        <w:rPr>
          <w:rFonts w:cs="Arial"/>
          <w:b/>
          <w:sz w:val="24"/>
          <w:u w:val="single"/>
        </w:rPr>
      </w:pPr>
      <w:r w:rsidRPr="005174A5">
        <w:rPr>
          <w:rFonts w:cs="Arial"/>
          <w:b/>
          <w:sz w:val="24"/>
          <w:u w:val="single"/>
        </w:rPr>
        <w:t>One (1) PDF scanned copy of the signed application and all application documents together.</w:t>
      </w:r>
    </w:p>
    <w:p w:rsidR="000D74F9" w:rsidRPr="005174A5" w:rsidRDefault="000D74F9" w:rsidP="000D74F9">
      <w:pPr>
        <w:rPr>
          <w:rFonts w:cs="Arial"/>
          <w:b/>
          <w:sz w:val="24"/>
          <w:u w:val="single"/>
        </w:rPr>
      </w:pPr>
    </w:p>
    <w:p w:rsidR="000D74F9" w:rsidRPr="005174A5" w:rsidRDefault="000D74F9" w:rsidP="000D74F9">
      <w:pPr>
        <w:rPr>
          <w:rFonts w:cs="Arial"/>
          <w:b/>
          <w:sz w:val="24"/>
          <w:u w:val="single"/>
        </w:rPr>
      </w:pPr>
    </w:p>
    <w:p w:rsidR="000D74F9" w:rsidRPr="005174A5" w:rsidRDefault="000D74F9" w:rsidP="000D74F9">
      <w:pPr>
        <w:rPr>
          <w:rFonts w:cs="Arial"/>
          <w:b/>
          <w:sz w:val="24"/>
          <w:u w:val="single"/>
        </w:rPr>
      </w:pPr>
    </w:p>
    <w:p w:rsidR="000D74F9" w:rsidRPr="005174A5" w:rsidRDefault="000D74F9" w:rsidP="000D74F9">
      <w:pPr>
        <w:rPr>
          <w:rFonts w:cs="Arial"/>
          <w:b/>
          <w:sz w:val="24"/>
          <w:u w:val="single"/>
        </w:rPr>
      </w:pPr>
      <w:proofErr w:type="gramStart"/>
      <w:r w:rsidRPr="005174A5">
        <w:rPr>
          <w:rFonts w:cs="Arial"/>
          <w:b/>
          <w:sz w:val="24"/>
          <w:u w:val="single"/>
        </w:rPr>
        <w:t>Sample file</w:t>
      </w:r>
      <w:proofErr w:type="gramEnd"/>
      <w:r w:rsidRPr="005174A5">
        <w:rPr>
          <w:rFonts w:cs="Arial"/>
          <w:b/>
          <w:sz w:val="24"/>
          <w:u w:val="single"/>
        </w:rPr>
        <w:t xml:space="preserve"> naming convention:</w:t>
      </w:r>
    </w:p>
    <w:p w:rsidR="000D74F9" w:rsidRPr="005174A5" w:rsidRDefault="000D74F9" w:rsidP="000D74F9">
      <w:pPr>
        <w:rPr>
          <w:rFonts w:cs="Arial"/>
          <w:b/>
          <w:sz w:val="24"/>
          <w:u w:val="single"/>
        </w:rPr>
      </w:pPr>
    </w:p>
    <w:p w:rsidR="000D74F9" w:rsidRPr="005174A5" w:rsidRDefault="000D74F9" w:rsidP="000D74F9">
      <w:pPr>
        <w:rPr>
          <w:rFonts w:cs="Arial"/>
          <w:sz w:val="24"/>
        </w:rPr>
      </w:pPr>
      <w:r w:rsidRPr="005174A5">
        <w:rPr>
          <w:rFonts w:cs="Arial"/>
          <w:sz w:val="24"/>
        </w:rPr>
        <w:t>Include the name of the applicant in the file names.</w:t>
      </w:r>
    </w:p>
    <w:p w:rsidR="000D74F9" w:rsidRPr="005174A5" w:rsidRDefault="000D74F9" w:rsidP="000D74F9">
      <w:pPr>
        <w:rPr>
          <w:rFonts w:cs="Arial"/>
          <w:sz w:val="24"/>
        </w:rPr>
      </w:pPr>
    </w:p>
    <w:p w:rsidR="000D74F9" w:rsidRPr="005174A5" w:rsidRDefault="000D74F9" w:rsidP="000D74F9">
      <w:pPr>
        <w:rPr>
          <w:rFonts w:cs="Arial"/>
          <w:sz w:val="24"/>
        </w:rPr>
      </w:pPr>
      <w:r w:rsidRPr="005174A5">
        <w:rPr>
          <w:rFonts w:cs="Arial"/>
          <w:sz w:val="24"/>
        </w:rPr>
        <w:t>For example, if Albemarle County applies, they would email the following files:</w:t>
      </w:r>
    </w:p>
    <w:p w:rsidR="000D74F9" w:rsidRPr="005174A5" w:rsidRDefault="000D74F9" w:rsidP="000D74F9">
      <w:pPr>
        <w:rPr>
          <w:rFonts w:cs="Arial"/>
          <w:b/>
          <w:sz w:val="24"/>
          <w:u w:val="single"/>
        </w:rPr>
      </w:pPr>
    </w:p>
    <w:p w:rsidR="00110181" w:rsidRDefault="000D74F9" w:rsidP="000D74F9">
      <w:pPr>
        <w:rPr>
          <w:rFonts w:cs="Arial"/>
          <w:sz w:val="24"/>
        </w:rPr>
      </w:pPr>
      <w:r w:rsidRPr="005174A5">
        <w:rPr>
          <w:rFonts w:cs="Arial"/>
          <w:b/>
          <w:sz w:val="24"/>
          <w:u w:val="single"/>
        </w:rPr>
        <w:t xml:space="preserve">Albemarle itemizeCY17.xlsx </w:t>
      </w:r>
      <w:r w:rsidRPr="005174A5">
        <w:rPr>
          <w:rFonts w:cs="Arial"/>
          <w:b/>
          <w:sz w:val="24"/>
        </w:rPr>
        <w:tab/>
      </w:r>
      <w:r w:rsidRPr="005174A5">
        <w:rPr>
          <w:rFonts w:cs="Arial"/>
          <w:sz w:val="24"/>
        </w:rPr>
        <w:t>Albemarle’s CY17 Excel budget itemization</w:t>
      </w:r>
    </w:p>
    <w:p w:rsidR="00110181" w:rsidRDefault="00110181" w:rsidP="000D74F9">
      <w:pPr>
        <w:rPr>
          <w:rFonts w:cs="Arial"/>
          <w:sz w:val="24"/>
        </w:rPr>
      </w:pPr>
    </w:p>
    <w:p w:rsidR="000D74F9" w:rsidRPr="005174A5" w:rsidRDefault="00110181" w:rsidP="000D74F9">
      <w:pPr>
        <w:rPr>
          <w:rFonts w:cs="Arial"/>
          <w:sz w:val="24"/>
        </w:rPr>
      </w:pPr>
      <w:r w:rsidRPr="005174A5">
        <w:rPr>
          <w:rFonts w:cs="Arial"/>
          <w:b/>
          <w:sz w:val="24"/>
          <w:u w:val="single"/>
        </w:rPr>
        <w:t>Albemarle itemizeCY1</w:t>
      </w:r>
      <w:r>
        <w:rPr>
          <w:rFonts w:cs="Arial"/>
          <w:b/>
          <w:sz w:val="24"/>
          <w:u w:val="single"/>
        </w:rPr>
        <w:t>8</w:t>
      </w:r>
      <w:r w:rsidRPr="005174A5">
        <w:rPr>
          <w:rFonts w:cs="Arial"/>
          <w:b/>
          <w:sz w:val="24"/>
          <w:u w:val="single"/>
        </w:rPr>
        <w:t xml:space="preserve">.xlsx </w:t>
      </w:r>
      <w:r w:rsidRPr="005174A5">
        <w:rPr>
          <w:rFonts w:cs="Arial"/>
          <w:b/>
          <w:sz w:val="24"/>
        </w:rPr>
        <w:tab/>
      </w:r>
      <w:r w:rsidRPr="005174A5">
        <w:rPr>
          <w:rFonts w:cs="Arial"/>
          <w:sz w:val="24"/>
        </w:rPr>
        <w:t>Albemarle’s CY1</w:t>
      </w:r>
      <w:r>
        <w:rPr>
          <w:rFonts w:cs="Arial"/>
          <w:sz w:val="24"/>
        </w:rPr>
        <w:t xml:space="preserve">8 </w:t>
      </w:r>
      <w:r w:rsidRPr="005174A5">
        <w:rPr>
          <w:rFonts w:cs="Arial"/>
          <w:sz w:val="24"/>
        </w:rPr>
        <w:t>Excel budget itemization</w:t>
      </w:r>
      <w:r w:rsidR="000D74F9" w:rsidRPr="005174A5">
        <w:rPr>
          <w:rFonts w:cs="Arial"/>
          <w:sz w:val="24"/>
        </w:rPr>
        <w:t xml:space="preserve"> </w:t>
      </w:r>
    </w:p>
    <w:p w:rsidR="000D74F9" w:rsidRPr="005174A5" w:rsidRDefault="000D74F9" w:rsidP="000D74F9">
      <w:pPr>
        <w:rPr>
          <w:rFonts w:cs="Arial"/>
          <w:sz w:val="24"/>
        </w:rPr>
      </w:pPr>
    </w:p>
    <w:p w:rsidR="000D74F9" w:rsidRPr="005174A5" w:rsidRDefault="000D74F9" w:rsidP="000D74F9">
      <w:pPr>
        <w:rPr>
          <w:rFonts w:cs="Arial"/>
          <w:sz w:val="24"/>
        </w:rPr>
      </w:pPr>
      <w:r w:rsidRPr="005174A5">
        <w:rPr>
          <w:rFonts w:cs="Arial"/>
          <w:b/>
          <w:sz w:val="24"/>
          <w:u w:val="single"/>
        </w:rPr>
        <w:t xml:space="preserve">Albemarle </w:t>
      </w:r>
      <w:proofErr w:type="spellStart"/>
      <w:r w:rsidRPr="005174A5">
        <w:rPr>
          <w:rFonts w:cs="Arial"/>
          <w:b/>
          <w:sz w:val="24"/>
          <w:u w:val="single"/>
        </w:rPr>
        <w:t>Proj</w:t>
      </w:r>
      <w:proofErr w:type="spellEnd"/>
      <w:r w:rsidRPr="005174A5">
        <w:rPr>
          <w:rFonts w:cs="Arial"/>
          <w:b/>
          <w:sz w:val="24"/>
          <w:u w:val="single"/>
        </w:rPr>
        <w:t xml:space="preserve"> Desc.doc</w:t>
      </w:r>
      <w:r w:rsidRPr="005174A5">
        <w:rPr>
          <w:rFonts w:cs="Arial"/>
          <w:b/>
          <w:sz w:val="24"/>
          <w:u w:val="single"/>
        </w:rPr>
        <w:tab/>
      </w:r>
      <w:r w:rsidRPr="005174A5">
        <w:rPr>
          <w:rFonts w:cs="Arial"/>
          <w:sz w:val="24"/>
        </w:rPr>
        <w:tab/>
        <w:t>Word file - Project Description and the Budget Narrative</w:t>
      </w:r>
    </w:p>
    <w:p w:rsidR="000D74F9" w:rsidRPr="005174A5" w:rsidRDefault="000D74F9" w:rsidP="000D74F9">
      <w:pPr>
        <w:rPr>
          <w:rFonts w:cs="Arial"/>
          <w:b/>
          <w:sz w:val="24"/>
          <w:u w:val="single"/>
        </w:rPr>
      </w:pPr>
    </w:p>
    <w:p w:rsidR="000D74F9" w:rsidRPr="005174A5" w:rsidRDefault="000D74F9" w:rsidP="000D74F9">
      <w:pPr>
        <w:rPr>
          <w:rFonts w:cs="Arial"/>
          <w:sz w:val="24"/>
        </w:rPr>
      </w:pPr>
      <w:r w:rsidRPr="005174A5">
        <w:rPr>
          <w:rFonts w:cs="Arial"/>
          <w:b/>
          <w:sz w:val="24"/>
          <w:u w:val="single"/>
        </w:rPr>
        <w:t>Albemarle Complete.PDF</w:t>
      </w:r>
      <w:r w:rsidRPr="005174A5">
        <w:rPr>
          <w:rFonts w:cs="Arial"/>
          <w:b/>
          <w:sz w:val="24"/>
          <w:u w:val="single"/>
        </w:rPr>
        <w:tab/>
      </w:r>
      <w:r w:rsidRPr="005174A5">
        <w:rPr>
          <w:rFonts w:cs="Arial"/>
          <w:sz w:val="24"/>
        </w:rPr>
        <w:tab/>
        <w:t xml:space="preserve">Scanned copy of </w:t>
      </w:r>
      <w:r w:rsidRPr="005174A5">
        <w:rPr>
          <w:rFonts w:cs="Arial"/>
          <w:sz w:val="24"/>
          <w:u w:val="single"/>
        </w:rPr>
        <w:t>all</w:t>
      </w:r>
      <w:r w:rsidRPr="005174A5">
        <w:rPr>
          <w:rFonts w:cs="Arial"/>
          <w:sz w:val="24"/>
        </w:rPr>
        <w:t xml:space="preserve"> application documents </w:t>
      </w:r>
    </w:p>
    <w:p w:rsidR="000D74F9" w:rsidRPr="005174A5" w:rsidRDefault="000D74F9" w:rsidP="000D74F9">
      <w:pPr>
        <w:rPr>
          <w:rFonts w:cs="Arial"/>
          <w:b/>
          <w:sz w:val="24"/>
          <w:u w:val="single"/>
        </w:rPr>
      </w:pPr>
    </w:p>
    <w:p w:rsidR="000D74F9" w:rsidRPr="005174A5" w:rsidRDefault="000D74F9" w:rsidP="000D74F9">
      <w:pPr>
        <w:autoSpaceDE w:val="0"/>
        <w:autoSpaceDN w:val="0"/>
        <w:adjustRightInd w:val="0"/>
        <w:rPr>
          <w:rFonts w:cs="Arial"/>
          <w:color w:val="000000"/>
          <w:sz w:val="24"/>
        </w:rPr>
      </w:pPr>
      <w:r w:rsidRPr="005174A5">
        <w:rPr>
          <w:rFonts w:cs="Arial"/>
          <w:color w:val="000000"/>
          <w:sz w:val="24"/>
        </w:rPr>
        <w:t>To be considered for funding, an eligible applicant must file a completed application, in accordance with these guidelines by the submission deadline.</w:t>
      </w:r>
    </w:p>
    <w:p w:rsidR="000D74F9" w:rsidRPr="00DA3BFE" w:rsidRDefault="000D74F9" w:rsidP="000D74F9">
      <w:pPr>
        <w:rPr>
          <w:rFonts w:ascii="Times New Roman" w:hAnsi="Times New Roman"/>
          <w:b/>
          <w:sz w:val="24"/>
          <w:u w:val="single"/>
        </w:rPr>
      </w:pPr>
    </w:p>
    <w:p w:rsidR="00A70EE9" w:rsidRDefault="00A70EE9" w:rsidP="00532363">
      <w:pPr>
        <w:ind w:right="810"/>
        <w:rPr>
          <w:b/>
          <w:sz w:val="24"/>
        </w:rPr>
      </w:pPr>
    </w:p>
    <w:p w:rsidR="00A70EE9" w:rsidRDefault="00A70EE9" w:rsidP="00532363">
      <w:pPr>
        <w:ind w:right="810"/>
        <w:rPr>
          <w:b/>
          <w:sz w:val="24"/>
        </w:rPr>
      </w:pPr>
    </w:p>
    <w:p w:rsidR="00943473" w:rsidRDefault="00943473" w:rsidP="00532363">
      <w:pPr>
        <w:ind w:right="810"/>
        <w:rPr>
          <w:b/>
          <w:sz w:val="24"/>
        </w:rPr>
      </w:pPr>
    </w:p>
    <w:p w:rsidR="00532363" w:rsidRDefault="00532363" w:rsidP="00532363">
      <w:pPr>
        <w:ind w:right="810"/>
        <w:rPr>
          <w:b/>
          <w:sz w:val="24"/>
        </w:rPr>
      </w:pPr>
      <w:r>
        <w:rPr>
          <w:b/>
          <w:sz w:val="24"/>
        </w:rPr>
        <w:lastRenderedPageBreak/>
        <w:t xml:space="preserve">Review Process </w:t>
      </w:r>
    </w:p>
    <w:p w:rsidR="00290BFC" w:rsidRDefault="00290BFC" w:rsidP="00532363">
      <w:pPr>
        <w:ind w:right="810"/>
        <w:rPr>
          <w:b/>
          <w:sz w:val="24"/>
        </w:rPr>
      </w:pPr>
    </w:p>
    <w:p w:rsidR="00050CBA" w:rsidRPr="00EC12A3" w:rsidRDefault="00050CBA" w:rsidP="00050CBA">
      <w:pPr>
        <w:ind w:right="-18"/>
        <w:rPr>
          <w:sz w:val="24"/>
        </w:rPr>
      </w:pPr>
      <w:r>
        <w:rPr>
          <w:sz w:val="24"/>
        </w:rPr>
        <w:t>DCJS staff and subject matter experts will review all applications and make programmatic and budgetary recommendations for consideration by a committee of the Criminal Justice Services Board (CJSB).  The committee will meet in</w:t>
      </w:r>
      <w:r>
        <w:rPr>
          <w:color w:val="FF0000"/>
          <w:sz w:val="24"/>
        </w:rPr>
        <w:t xml:space="preserve"> </w:t>
      </w:r>
      <w:r w:rsidR="00A11DC5">
        <w:rPr>
          <w:sz w:val="24"/>
        </w:rPr>
        <w:t>early December</w:t>
      </w:r>
      <w:r>
        <w:rPr>
          <w:sz w:val="24"/>
        </w:rPr>
        <w:t xml:space="preserve"> to review the recommendations and will make final recommendations to the full CJSB in mid-</w:t>
      </w:r>
      <w:r w:rsidR="00EC12A3">
        <w:rPr>
          <w:sz w:val="24"/>
        </w:rPr>
        <w:t>Dec</w:t>
      </w:r>
      <w:r>
        <w:rPr>
          <w:sz w:val="24"/>
        </w:rPr>
        <w:t xml:space="preserve">ember. </w:t>
      </w:r>
      <w:r w:rsidR="00EC12A3">
        <w:rPr>
          <w:sz w:val="24"/>
        </w:rPr>
        <w:t xml:space="preserve"> </w:t>
      </w:r>
      <w:r>
        <w:rPr>
          <w:sz w:val="24"/>
        </w:rPr>
        <w:t xml:space="preserve">If the committee recommends for substantive reasons that an application, earning more than half the available points, </w:t>
      </w:r>
      <w:r>
        <w:rPr>
          <w:sz w:val="24"/>
          <w:u w:val="single"/>
        </w:rPr>
        <w:t>not be funded</w:t>
      </w:r>
      <w:r>
        <w:rPr>
          <w:sz w:val="24"/>
        </w:rPr>
        <w:t xml:space="preserve">, the applicant may appeal the recommendation before an appeals panel of the CJSB.  </w:t>
      </w:r>
      <w:r w:rsidRPr="00397B08">
        <w:rPr>
          <w:sz w:val="24"/>
          <w:u w:val="single"/>
        </w:rPr>
        <w:t xml:space="preserve">However, if funds are insufficient to make the award, there will </w:t>
      </w:r>
      <w:r w:rsidRPr="00397B08">
        <w:rPr>
          <w:b/>
          <w:bCs/>
          <w:sz w:val="24"/>
          <w:u w:val="single"/>
        </w:rPr>
        <w:t xml:space="preserve">NOT </w:t>
      </w:r>
      <w:r w:rsidRPr="00397B08">
        <w:rPr>
          <w:sz w:val="24"/>
          <w:u w:val="single"/>
        </w:rPr>
        <w:t xml:space="preserve">be an appeal process.  </w:t>
      </w:r>
    </w:p>
    <w:p w:rsidR="00532363" w:rsidRDefault="00532363" w:rsidP="00532363">
      <w:pPr>
        <w:pStyle w:val="Heading3"/>
        <w:rPr>
          <w:noProof/>
        </w:rPr>
      </w:pPr>
    </w:p>
    <w:p w:rsidR="00290BFC" w:rsidRDefault="00372C84" w:rsidP="00532363">
      <w:pPr>
        <w:pStyle w:val="Heading3"/>
        <w:rPr>
          <w:b/>
          <w:i w:val="0"/>
          <w:noProof/>
        </w:rPr>
      </w:pPr>
      <w:r w:rsidRPr="00372C84">
        <w:rPr>
          <w:b/>
          <w:i w:val="0"/>
          <w:noProof/>
        </w:rPr>
        <w:t xml:space="preserve">Availability of Guidelines on Internet </w:t>
      </w:r>
    </w:p>
    <w:p w:rsidR="00F52449" w:rsidRDefault="00F52449"/>
    <w:p w:rsidR="00532363" w:rsidRDefault="0025003A" w:rsidP="00532363">
      <w:pPr>
        <w:pStyle w:val="Heading3"/>
        <w:rPr>
          <w:b/>
          <w:spacing w:val="-3"/>
        </w:rPr>
      </w:pPr>
      <w:r>
        <w:rPr>
          <w:b/>
          <w:spacing w:val="-3"/>
        </w:rPr>
        <w:t xml:space="preserve">Calendar Year </w:t>
      </w:r>
      <w:r w:rsidR="00532363" w:rsidRPr="00D8110D">
        <w:rPr>
          <w:b/>
          <w:spacing w:val="-3"/>
        </w:rPr>
        <w:t>20</w:t>
      </w:r>
      <w:r w:rsidR="00532363">
        <w:rPr>
          <w:b/>
          <w:spacing w:val="-3"/>
        </w:rPr>
        <w:t>1</w:t>
      </w:r>
      <w:r w:rsidR="00050CBA">
        <w:rPr>
          <w:b/>
          <w:spacing w:val="-3"/>
        </w:rPr>
        <w:t>7</w:t>
      </w:r>
      <w:r w:rsidR="00C57E99">
        <w:rPr>
          <w:b/>
          <w:spacing w:val="-3"/>
        </w:rPr>
        <w:t>-2018</w:t>
      </w:r>
      <w:r w:rsidR="00532363">
        <w:rPr>
          <w:b/>
          <w:spacing w:val="-3"/>
        </w:rPr>
        <w:t xml:space="preserve"> </w:t>
      </w:r>
      <w:r w:rsidR="00420AF8">
        <w:rPr>
          <w:b/>
          <w:spacing w:val="-3"/>
        </w:rPr>
        <w:t>VSTOP</w:t>
      </w:r>
      <w:r w:rsidR="00532363">
        <w:rPr>
          <w:b/>
          <w:spacing w:val="-3"/>
        </w:rPr>
        <w:t xml:space="preserve"> guidelines, including the necessary grant application, forms, and instructions may be downloaded from the DCJS website at </w:t>
      </w:r>
      <w:r w:rsidR="00532363">
        <w:rPr>
          <w:b/>
          <w:color w:val="0000FF"/>
          <w:spacing w:val="-3"/>
          <w:u w:val="single"/>
        </w:rPr>
        <w:t>http://www.dcjs.virginia.gov</w:t>
      </w:r>
      <w:r w:rsidR="00532363">
        <w:rPr>
          <w:b/>
          <w:spacing w:val="-3"/>
        </w:rPr>
        <w:t xml:space="preserve">.    </w:t>
      </w:r>
    </w:p>
    <w:p w:rsidR="00532363" w:rsidRPr="00AE53EA" w:rsidRDefault="00532363" w:rsidP="00AE53EA">
      <w:pPr>
        <w:pStyle w:val="Heading3"/>
        <w:rPr>
          <w:b/>
          <w:spacing w:val="-3"/>
        </w:rPr>
      </w:pPr>
      <w:r>
        <w:rPr>
          <w:b/>
          <w:spacing w:val="-3"/>
        </w:rPr>
        <w:t>Please see “What’s New” for funding announcements.</w:t>
      </w:r>
    </w:p>
    <w:p w:rsidR="00F529D8" w:rsidRDefault="00F529D8" w:rsidP="00532363">
      <w:pPr>
        <w:rPr>
          <w:b/>
          <w:sz w:val="24"/>
        </w:rPr>
      </w:pPr>
    </w:p>
    <w:p w:rsidR="00290BFC" w:rsidRDefault="00050CBA" w:rsidP="00532363">
      <w:pPr>
        <w:rPr>
          <w:b/>
          <w:sz w:val="24"/>
        </w:rPr>
      </w:pPr>
      <w:r w:rsidRPr="00026290">
        <w:rPr>
          <w:noProof/>
          <w:u w:val="single"/>
        </w:rPr>
        <mc:AlternateContent>
          <mc:Choice Requires="wps">
            <w:drawing>
              <wp:anchor distT="0" distB="0" distL="114300" distR="114300" simplePos="0" relativeHeight="251666432" behindDoc="0" locked="0" layoutInCell="0" allowOverlap="1" wp14:anchorId="67E3965E" wp14:editId="210C9314">
                <wp:simplePos x="0" y="0"/>
                <wp:positionH relativeFrom="column">
                  <wp:posOffset>1645920</wp:posOffset>
                </wp:positionH>
                <wp:positionV relativeFrom="paragraph">
                  <wp:posOffset>97790</wp:posOffset>
                </wp:positionV>
                <wp:extent cx="4938395" cy="635"/>
                <wp:effectExtent l="0" t="254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7.7pt" to="518.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" o:allowincell="f" stroked="f" strokeweight="0"/>
            </w:pict>
          </mc:Fallback>
        </mc:AlternateContent>
      </w:r>
      <w:r w:rsidR="00532363" w:rsidRPr="00026290">
        <w:rPr>
          <w:b/>
          <w:sz w:val="24"/>
          <w:u w:val="single"/>
        </w:rPr>
        <w:t>Technical Assistance and Training</w:t>
      </w:r>
      <w:r w:rsidR="00532363">
        <w:rPr>
          <w:b/>
          <w:sz w:val="24"/>
        </w:rPr>
        <w:t xml:space="preserve"> </w:t>
      </w:r>
    </w:p>
    <w:p w:rsidR="00532363" w:rsidRDefault="00532363" w:rsidP="00532363">
      <w:pPr>
        <w:rPr>
          <w:b/>
          <w:sz w:val="24"/>
        </w:rPr>
      </w:pPr>
    </w:p>
    <w:p w:rsidR="00050CBA" w:rsidRPr="005B5F20" w:rsidRDefault="00050CBA" w:rsidP="00050CBA">
      <w:pPr>
        <w:rPr>
          <w:sz w:val="24"/>
        </w:rPr>
      </w:pPr>
      <w:r>
        <w:rPr>
          <w:sz w:val="24"/>
        </w:rPr>
        <w:t xml:space="preserve">To aid applicants in their grant preparation, DCJS is sponsoring one in-person Grant Application Training for new applicants.  Attendance is not required, but new applicants are strongly encouraged to attend the in-person Grant Application Training </w:t>
      </w:r>
      <w:r w:rsidRPr="00965AE4">
        <w:rPr>
          <w:sz w:val="24"/>
        </w:rPr>
        <w:t xml:space="preserve">on </w:t>
      </w:r>
      <w:r w:rsidR="00921E30">
        <w:rPr>
          <w:b/>
          <w:sz w:val="24"/>
        </w:rPr>
        <w:t>Wednes</w:t>
      </w:r>
      <w:r w:rsidR="00921E30" w:rsidRPr="00965AE4">
        <w:rPr>
          <w:b/>
          <w:sz w:val="24"/>
        </w:rPr>
        <w:t>day</w:t>
      </w:r>
      <w:r w:rsidRPr="00965AE4">
        <w:rPr>
          <w:b/>
          <w:sz w:val="24"/>
        </w:rPr>
        <w:t xml:space="preserve">, July </w:t>
      </w:r>
      <w:r w:rsidR="00921E30">
        <w:rPr>
          <w:b/>
          <w:sz w:val="24"/>
        </w:rPr>
        <w:t>27</w:t>
      </w:r>
      <w:r w:rsidRPr="00965AE4">
        <w:rPr>
          <w:b/>
          <w:sz w:val="24"/>
        </w:rPr>
        <w:t xml:space="preserve">, 2016, from </w:t>
      </w:r>
      <w:r w:rsidR="00921E30">
        <w:rPr>
          <w:b/>
          <w:sz w:val="24"/>
        </w:rPr>
        <w:t>2:00</w:t>
      </w:r>
      <w:r w:rsidRPr="00965AE4">
        <w:rPr>
          <w:b/>
          <w:sz w:val="24"/>
        </w:rPr>
        <w:t xml:space="preserve"> p.m. – 4:30 p.m. at the </w:t>
      </w:r>
      <w:proofErr w:type="spellStart"/>
      <w:r w:rsidR="00CF6C94">
        <w:rPr>
          <w:b/>
          <w:sz w:val="24"/>
        </w:rPr>
        <w:t>Varina</w:t>
      </w:r>
      <w:proofErr w:type="spellEnd"/>
      <w:r w:rsidR="00CF6C94">
        <w:rPr>
          <w:b/>
          <w:sz w:val="24"/>
        </w:rPr>
        <w:t xml:space="preserve"> Branch of the Henrico County Public Library located at 1875 New Market </w:t>
      </w:r>
      <w:r w:rsidR="002F380C">
        <w:rPr>
          <w:b/>
          <w:sz w:val="24"/>
        </w:rPr>
        <w:t>Road Henrico</w:t>
      </w:r>
      <w:r w:rsidR="00CF6C94">
        <w:rPr>
          <w:b/>
          <w:sz w:val="24"/>
        </w:rPr>
        <w:t>, VA 23231.</w:t>
      </w:r>
    </w:p>
    <w:p w:rsidR="00050CBA" w:rsidRDefault="00050CBA" w:rsidP="00050CBA">
      <w:pPr>
        <w:rPr>
          <w:b/>
          <w:sz w:val="24"/>
        </w:rPr>
      </w:pPr>
    </w:p>
    <w:p w:rsidR="00050CBA" w:rsidRPr="00597AB4" w:rsidRDefault="00050CBA" w:rsidP="00050CBA">
      <w:pPr>
        <w:rPr>
          <w:color w:val="000000" w:themeColor="text1"/>
          <w:sz w:val="24"/>
        </w:rPr>
      </w:pPr>
      <w:r>
        <w:rPr>
          <w:sz w:val="24"/>
        </w:rPr>
        <w:t xml:space="preserve">Registration for the Grant Application Training must be completed via the DCJS website </w:t>
      </w:r>
      <w:r>
        <w:rPr>
          <w:b/>
          <w:sz w:val="24"/>
        </w:rPr>
        <w:t xml:space="preserve">– </w:t>
      </w:r>
      <w:r>
        <w:rPr>
          <w:b/>
          <w:color w:val="0000FF"/>
          <w:spacing w:val="-3"/>
          <w:sz w:val="24"/>
          <w:u w:val="single"/>
        </w:rPr>
        <w:t>http://www.dcjs.virginia.gov</w:t>
      </w:r>
      <w:r>
        <w:rPr>
          <w:sz w:val="24"/>
        </w:rPr>
        <w:t xml:space="preserve">.  </w:t>
      </w:r>
      <w:r w:rsidRPr="005B5F20">
        <w:rPr>
          <w:b/>
          <w:bCs/>
          <w:color w:val="000000"/>
          <w:sz w:val="24"/>
        </w:rPr>
        <w:t xml:space="preserve">Registration is required and must be completed by </w:t>
      </w:r>
      <w:r w:rsidR="002F380C">
        <w:rPr>
          <w:b/>
          <w:bCs/>
          <w:color w:val="000000"/>
          <w:sz w:val="24"/>
        </w:rPr>
        <w:t>Tuesday</w:t>
      </w:r>
      <w:r w:rsidR="00F529D8">
        <w:rPr>
          <w:b/>
          <w:bCs/>
          <w:color w:val="000000"/>
          <w:sz w:val="24"/>
        </w:rPr>
        <w:t>, July</w:t>
      </w:r>
      <w:r w:rsidRPr="00965AE4">
        <w:rPr>
          <w:b/>
          <w:bCs/>
          <w:color w:val="000000"/>
          <w:sz w:val="24"/>
        </w:rPr>
        <w:t xml:space="preserve"> </w:t>
      </w:r>
      <w:r w:rsidR="002F380C">
        <w:rPr>
          <w:b/>
          <w:bCs/>
          <w:color w:val="000000"/>
          <w:sz w:val="24"/>
        </w:rPr>
        <w:t>26</w:t>
      </w:r>
      <w:r w:rsidRPr="00965AE4">
        <w:rPr>
          <w:b/>
          <w:bCs/>
          <w:color w:val="000000"/>
          <w:sz w:val="24"/>
        </w:rPr>
        <w:t>, 20</w:t>
      </w:r>
      <w:r w:rsidRPr="00965AE4">
        <w:rPr>
          <w:b/>
          <w:bCs/>
          <w:color w:val="000000" w:themeColor="text1"/>
          <w:sz w:val="24"/>
        </w:rPr>
        <w:t>16</w:t>
      </w:r>
      <w:r w:rsidRPr="005B5F20">
        <w:rPr>
          <w:b/>
          <w:bCs/>
          <w:color w:val="000000" w:themeColor="text1"/>
          <w:sz w:val="24"/>
        </w:rPr>
        <w:t>.</w:t>
      </w:r>
      <w:r>
        <w:rPr>
          <w:color w:val="000000" w:themeColor="text1"/>
          <w:sz w:val="24"/>
        </w:rPr>
        <w:t xml:space="preserve">  </w:t>
      </w:r>
    </w:p>
    <w:p w:rsidR="00050CBA" w:rsidRDefault="00050CBA" w:rsidP="00532363">
      <w:pPr>
        <w:rPr>
          <w:sz w:val="24"/>
        </w:rPr>
      </w:pPr>
    </w:p>
    <w:p w:rsidR="00532363" w:rsidRDefault="00532363" w:rsidP="00532363">
      <w:pPr>
        <w:rPr>
          <w:b/>
          <w:sz w:val="24"/>
        </w:rPr>
      </w:pPr>
      <w:r>
        <w:rPr>
          <w:b/>
          <w:sz w:val="24"/>
        </w:rPr>
        <w:t>Please print a copy of the guidelines and have it available during the training.</w:t>
      </w:r>
    </w:p>
    <w:p w:rsidR="00532363" w:rsidRDefault="00532363" w:rsidP="00532363">
      <w:pPr>
        <w:rPr>
          <w:sz w:val="24"/>
        </w:rPr>
      </w:pPr>
    </w:p>
    <w:p w:rsidR="00532363" w:rsidRDefault="00532363" w:rsidP="00532363">
      <w:pPr>
        <w:rPr>
          <w:sz w:val="24"/>
        </w:rPr>
      </w:pPr>
      <w:r>
        <w:rPr>
          <w:sz w:val="24"/>
        </w:rPr>
        <w:t>For questions regarding the guidelines, please contact:</w:t>
      </w:r>
    </w:p>
    <w:p w:rsidR="004B663A" w:rsidRDefault="00532363" w:rsidP="00F529D8">
      <w:pPr>
        <w:rPr>
          <w:sz w:val="24"/>
        </w:rPr>
      </w:pPr>
      <w:r>
        <w:rPr>
          <w:sz w:val="24"/>
        </w:rPr>
        <w:t xml:space="preserve">Julia Fuller-Wilson (804) 371-0386, </w:t>
      </w:r>
      <w:hyperlink r:id="rId15" w:history="1">
        <w:r w:rsidR="001B791C" w:rsidRPr="008176F3">
          <w:rPr>
            <w:rStyle w:val="Hyperlink"/>
            <w:sz w:val="24"/>
          </w:rPr>
          <w:t>julia.fuller-wilson@dcjs.virginia.gov</w:t>
        </w:r>
      </w:hyperlink>
    </w:p>
    <w:p w:rsidR="001B791C" w:rsidRDefault="001B791C" w:rsidP="00F529D8">
      <w:pPr>
        <w:rPr>
          <w:sz w:val="24"/>
        </w:rPr>
      </w:pPr>
    </w:p>
    <w:p w:rsidR="00026290" w:rsidRDefault="00026290" w:rsidP="00F529D8">
      <w:pPr>
        <w:rPr>
          <w:sz w:val="24"/>
        </w:rPr>
      </w:pPr>
    </w:p>
    <w:p w:rsidR="00026290" w:rsidRDefault="00026290" w:rsidP="00F529D8">
      <w:pPr>
        <w:rPr>
          <w:sz w:val="24"/>
        </w:rPr>
      </w:pPr>
    </w:p>
    <w:p w:rsidR="00026290" w:rsidRDefault="00026290" w:rsidP="00F529D8">
      <w:pPr>
        <w:rPr>
          <w:sz w:val="24"/>
        </w:rPr>
      </w:pPr>
    </w:p>
    <w:p w:rsidR="00026290" w:rsidRDefault="00026290" w:rsidP="00F529D8">
      <w:pPr>
        <w:rPr>
          <w:sz w:val="24"/>
        </w:rPr>
      </w:pPr>
    </w:p>
    <w:p w:rsidR="00026290" w:rsidRDefault="00026290" w:rsidP="00F529D8">
      <w:pPr>
        <w:rPr>
          <w:sz w:val="24"/>
        </w:rPr>
      </w:pPr>
    </w:p>
    <w:p w:rsidR="00026290" w:rsidRDefault="00026290" w:rsidP="00F529D8">
      <w:pPr>
        <w:rPr>
          <w:sz w:val="24"/>
        </w:rPr>
      </w:pPr>
    </w:p>
    <w:p w:rsidR="00026290" w:rsidRDefault="00026290" w:rsidP="00F529D8">
      <w:pPr>
        <w:rPr>
          <w:sz w:val="24"/>
        </w:rPr>
      </w:pPr>
    </w:p>
    <w:p w:rsidR="00026290" w:rsidRDefault="00026290" w:rsidP="00F529D8">
      <w:pPr>
        <w:rPr>
          <w:sz w:val="24"/>
        </w:rPr>
      </w:pPr>
    </w:p>
    <w:p w:rsidR="00026290" w:rsidRDefault="00026290" w:rsidP="00F529D8">
      <w:pPr>
        <w:rPr>
          <w:sz w:val="24"/>
        </w:rPr>
      </w:pPr>
    </w:p>
    <w:p w:rsidR="00026290" w:rsidRDefault="00026290" w:rsidP="00F529D8">
      <w:pPr>
        <w:rPr>
          <w:sz w:val="24"/>
        </w:rPr>
      </w:pPr>
    </w:p>
    <w:p w:rsidR="00026290" w:rsidRDefault="00026290" w:rsidP="00F529D8">
      <w:pPr>
        <w:rPr>
          <w:sz w:val="24"/>
        </w:rPr>
      </w:pPr>
    </w:p>
    <w:p w:rsidR="00943473" w:rsidRDefault="00943473" w:rsidP="00F529D8">
      <w:pPr>
        <w:rPr>
          <w:sz w:val="24"/>
        </w:rPr>
      </w:pPr>
    </w:p>
    <w:p w:rsidR="008C1132" w:rsidRDefault="008C1132" w:rsidP="00F529D8">
      <w:pPr>
        <w:rPr>
          <w:sz w:val="24"/>
        </w:rPr>
      </w:pPr>
    </w:p>
    <w:p w:rsidR="00943473" w:rsidRDefault="00943473" w:rsidP="00F529D8">
      <w:pPr>
        <w:rPr>
          <w:sz w:val="24"/>
        </w:rPr>
      </w:pPr>
    </w:p>
    <w:p w:rsidR="00532363" w:rsidRDefault="00532363" w:rsidP="00532363">
      <w:pPr>
        <w:shd w:val="pct25" w:color="auto" w:fill="auto"/>
        <w:rPr>
          <w:b/>
          <w:sz w:val="28"/>
        </w:rPr>
      </w:pPr>
      <w:r>
        <w:rPr>
          <w:b/>
          <w:sz w:val="28"/>
        </w:rPr>
        <w:lastRenderedPageBreak/>
        <w:t xml:space="preserve">II. Program Brief </w:t>
      </w:r>
    </w:p>
    <w:p w:rsidR="00532363" w:rsidRDefault="00532363" w:rsidP="00532363">
      <w:pPr>
        <w:rPr>
          <w:sz w:val="24"/>
        </w:rPr>
      </w:pPr>
    </w:p>
    <w:p w:rsidR="00532363" w:rsidRDefault="00532363" w:rsidP="00532363">
      <w:pPr>
        <w:rPr>
          <w:b/>
          <w:sz w:val="24"/>
        </w:rPr>
      </w:pPr>
      <w:r>
        <w:rPr>
          <w:b/>
          <w:sz w:val="24"/>
        </w:rPr>
        <w:t xml:space="preserve">The Goal of the </w:t>
      </w:r>
      <w:r w:rsidR="00420AF8">
        <w:rPr>
          <w:b/>
          <w:sz w:val="24"/>
        </w:rPr>
        <w:t>VSTOP</w:t>
      </w:r>
      <w:r>
        <w:rPr>
          <w:b/>
          <w:sz w:val="24"/>
        </w:rPr>
        <w:t xml:space="preserve"> Program is to:</w:t>
      </w:r>
    </w:p>
    <w:p w:rsidR="00532363" w:rsidRDefault="00532363" w:rsidP="00532363">
      <w:pPr>
        <w:rPr>
          <w:sz w:val="24"/>
        </w:rPr>
      </w:pPr>
      <w:r>
        <w:rPr>
          <w:sz w:val="24"/>
        </w:rPr>
        <w:t xml:space="preserve">Establish programs that enhance the criminal justice system’s response to violence against women by promoting the identification, apprehension, prosecution and adjudication of persons committing violent crimes against women.  In addition, </w:t>
      </w:r>
      <w:r w:rsidR="00420AF8">
        <w:rPr>
          <w:sz w:val="24"/>
        </w:rPr>
        <w:t>VSTOP</w:t>
      </w:r>
      <w:r>
        <w:rPr>
          <w:sz w:val="24"/>
        </w:rPr>
        <w:t xml:space="preserve"> will also support programs that develop and enhance victim services in cases involving violent crimes against women.</w:t>
      </w:r>
    </w:p>
    <w:p w:rsidR="00532363" w:rsidRDefault="00532363" w:rsidP="00532363">
      <w:pPr>
        <w:rPr>
          <w:sz w:val="24"/>
        </w:rPr>
      </w:pPr>
    </w:p>
    <w:p w:rsidR="00532363" w:rsidRDefault="00532363" w:rsidP="00532363">
      <w:pPr>
        <w:rPr>
          <w:b/>
          <w:sz w:val="24"/>
        </w:rPr>
      </w:pPr>
      <w:r w:rsidRPr="00026290">
        <w:rPr>
          <w:b/>
          <w:sz w:val="24"/>
          <w:u w:val="single"/>
        </w:rPr>
        <w:t>Purpose Areas</w:t>
      </w:r>
      <w:r w:rsidR="007B406F">
        <w:rPr>
          <w:b/>
          <w:sz w:val="24"/>
        </w:rPr>
        <w:t>:</w:t>
      </w:r>
    </w:p>
    <w:p w:rsidR="007B406F" w:rsidRDefault="007B406F" w:rsidP="00532363">
      <w:pPr>
        <w:rPr>
          <w:b/>
          <w:sz w:val="24"/>
        </w:rPr>
      </w:pPr>
    </w:p>
    <w:p w:rsidR="00532363" w:rsidRDefault="00532363" w:rsidP="00532363">
      <w:pPr>
        <w:ind w:right="810"/>
        <w:rPr>
          <w:sz w:val="24"/>
        </w:rPr>
      </w:pPr>
      <w:r w:rsidRPr="00F529D8">
        <w:rPr>
          <w:sz w:val="24"/>
          <w:u w:val="single"/>
        </w:rPr>
        <w:t xml:space="preserve">Grant funds must be used to address </w:t>
      </w:r>
      <w:r w:rsidRPr="00F529D8">
        <w:rPr>
          <w:b/>
          <w:sz w:val="24"/>
          <w:u w:val="single"/>
        </w:rPr>
        <w:t>one or more</w:t>
      </w:r>
      <w:r w:rsidRPr="00F529D8">
        <w:rPr>
          <w:sz w:val="24"/>
          <w:u w:val="single"/>
        </w:rPr>
        <w:t xml:space="preserve"> of</w:t>
      </w:r>
      <w:r w:rsidR="00420AF8" w:rsidRPr="00F529D8">
        <w:rPr>
          <w:sz w:val="24"/>
          <w:u w:val="single"/>
        </w:rPr>
        <w:t xml:space="preserve"> the following purpose areas</w:t>
      </w:r>
      <w:r w:rsidR="00420AF8">
        <w:rPr>
          <w:sz w:val="24"/>
        </w:rPr>
        <w:t xml:space="preserve"> as </w:t>
      </w:r>
      <w:r>
        <w:rPr>
          <w:sz w:val="24"/>
        </w:rPr>
        <w:t xml:space="preserve">detailed in the Violence </w:t>
      </w:r>
      <w:proofErr w:type="gramStart"/>
      <w:r>
        <w:rPr>
          <w:sz w:val="24"/>
        </w:rPr>
        <w:t>Against</w:t>
      </w:r>
      <w:proofErr w:type="gramEnd"/>
      <w:r>
        <w:rPr>
          <w:sz w:val="24"/>
        </w:rPr>
        <w:t xml:space="preserve"> Women Act that was reauthorized in 2013.  </w:t>
      </w:r>
    </w:p>
    <w:p w:rsidR="00532363" w:rsidRDefault="00532363" w:rsidP="00532363">
      <w:pPr>
        <w:ind w:right="810"/>
        <w:rPr>
          <w:rFonts w:cs="Arial"/>
          <w:sz w:val="24"/>
        </w:rPr>
      </w:pPr>
    </w:p>
    <w:p w:rsidR="00532363" w:rsidRDefault="00532363" w:rsidP="00662D5F">
      <w:pPr>
        <w:pStyle w:val="BodyText3"/>
        <w:numPr>
          <w:ilvl w:val="0"/>
          <w:numId w:val="12"/>
        </w:numPr>
        <w:tabs>
          <w:tab w:val="left" w:pos="360"/>
        </w:tabs>
        <w:ind w:left="810" w:hanging="450"/>
        <w:rPr>
          <w:rFonts w:cs="Arial"/>
          <w:szCs w:val="24"/>
        </w:rPr>
      </w:pPr>
      <w:r>
        <w:rPr>
          <w:rFonts w:cs="Arial"/>
          <w:szCs w:val="24"/>
        </w:rPr>
        <w:t>Developing, training, or expanding units of law enforcement officers, judges, other court personnel, and prosecutors specifically targeting violent crimes against women, including the crimes of sexual assault, dating violence, stalking, and domestic violence.  (units)</w:t>
      </w:r>
    </w:p>
    <w:p w:rsidR="00532363" w:rsidRDefault="00532363" w:rsidP="00BE7D90">
      <w:pPr>
        <w:numPr>
          <w:ilvl w:val="12"/>
          <w:numId w:val="0"/>
        </w:numPr>
        <w:ind w:left="810" w:right="810" w:hanging="450"/>
        <w:rPr>
          <w:rFonts w:cs="Arial"/>
          <w:sz w:val="24"/>
        </w:rPr>
      </w:pPr>
    </w:p>
    <w:p w:rsidR="00532363" w:rsidRPr="00284711" w:rsidRDefault="00532363" w:rsidP="00662D5F">
      <w:pPr>
        <w:pStyle w:val="BodyText3"/>
        <w:numPr>
          <w:ilvl w:val="0"/>
          <w:numId w:val="12"/>
        </w:numPr>
        <w:tabs>
          <w:tab w:val="left" w:pos="360"/>
        </w:tabs>
        <w:ind w:left="810" w:hanging="450"/>
        <w:rPr>
          <w:rFonts w:cs="Arial"/>
          <w:szCs w:val="24"/>
        </w:rPr>
      </w:pPr>
      <w:r w:rsidRPr="00284711">
        <w:rPr>
          <w:rFonts w:cs="Arial"/>
          <w:szCs w:val="24"/>
        </w:rPr>
        <w:t>Developing, installing, or expanding data collection and communication systems, including computerized systems, linking police, prosecutors, and courts or for the purpose of identifying, classifying, and tracking arrests, protection orders, violations of protection orders, prosecutions, and convictions for violent crimes against women, including the crimes of sexual assault, dating violence, stalking, and domestic violence.  (data)</w:t>
      </w:r>
    </w:p>
    <w:p w:rsidR="00532363" w:rsidRPr="00284711" w:rsidRDefault="00532363" w:rsidP="00BE7D90">
      <w:pPr>
        <w:numPr>
          <w:ilvl w:val="12"/>
          <w:numId w:val="0"/>
        </w:numPr>
        <w:ind w:left="810" w:right="-18" w:hanging="450"/>
        <w:rPr>
          <w:rFonts w:cs="Arial"/>
          <w:sz w:val="24"/>
        </w:rPr>
      </w:pPr>
    </w:p>
    <w:p w:rsidR="00532363" w:rsidRPr="002B0FDD" w:rsidRDefault="00532363" w:rsidP="00662D5F">
      <w:pPr>
        <w:pStyle w:val="BodyText3"/>
        <w:numPr>
          <w:ilvl w:val="0"/>
          <w:numId w:val="12"/>
        </w:numPr>
        <w:tabs>
          <w:tab w:val="left" w:pos="360"/>
        </w:tabs>
        <w:ind w:left="810" w:hanging="450"/>
        <w:rPr>
          <w:rFonts w:cs="Arial"/>
          <w:szCs w:val="24"/>
        </w:rPr>
      </w:pPr>
      <w:r w:rsidRPr="002B0FDD">
        <w:rPr>
          <w:rFonts w:cs="Arial"/>
          <w:szCs w:val="24"/>
        </w:rPr>
        <w:t>Developing, enlarging, or strengthening victim service and legal assistance programs, including sexual assault, domestic violence, and dating violence programs, developing or improving delivery of victim services to underserved populations, providing specialized domestic violence court advocates in courts where a significant number of protection orders are granted, and increasing reporting and reducing attrition rates for cases involving violent crimes against women, including crimes of sexual assault, domestic violence, stalking, and dating violence.  Legal assistance can now be provided on such matters as separation, divorce, and custody. (victims)</w:t>
      </w:r>
    </w:p>
    <w:p w:rsidR="00532363" w:rsidRPr="002B0FDD" w:rsidRDefault="00532363" w:rsidP="00BE7D90">
      <w:pPr>
        <w:numPr>
          <w:ilvl w:val="12"/>
          <w:numId w:val="0"/>
        </w:numPr>
        <w:ind w:left="810" w:right="-18" w:hanging="450"/>
        <w:rPr>
          <w:rFonts w:cs="Arial"/>
          <w:sz w:val="24"/>
        </w:rPr>
      </w:pPr>
    </w:p>
    <w:p w:rsidR="00532363" w:rsidRPr="002B0FDD" w:rsidRDefault="00532363" w:rsidP="00662D5F">
      <w:pPr>
        <w:pStyle w:val="BodyText3"/>
        <w:numPr>
          <w:ilvl w:val="0"/>
          <w:numId w:val="12"/>
        </w:numPr>
        <w:tabs>
          <w:tab w:val="left" w:pos="360"/>
        </w:tabs>
        <w:ind w:left="810" w:hanging="450"/>
        <w:rPr>
          <w:rFonts w:cs="Arial"/>
          <w:szCs w:val="24"/>
        </w:rPr>
      </w:pPr>
      <w:r w:rsidRPr="002B0FDD">
        <w:rPr>
          <w:rFonts w:cs="Arial"/>
          <w:szCs w:val="24"/>
        </w:rPr>
        <w:t>Training law enforcement officers, judges, other court personnel, and prosecutors to more effectively identify and respond to violent crimes against women, including the crimes of sexual assault, domestic violence, stalking, and dating violence.  Training can now include information related to non-immigrant status (specifically T and U visas). (training)</w:t>
      </w:r>
    </w:p>
    <w:p w:rsidR="00532363" w:rsidRPr="002B0FDD" w:rsidRDefault="00532363" w:rsidP="00BE7D90">
      <w:pPr>
        <w:numPr>
          <w:ilvl w:val="12"/>
          <w:numId w:val="0"/>
        </w:numPr>
        <w:ind w:left="810" w:right="-18" w:hanging="450"/>
        <w:rPr>
          <w:rFonts w:cs="Arial"/>
          <w:sz w:val="24"/>
        </w:rPr>
      </w:pPr>
    </w:p>
    <w:p w:rsidR="00532363" w:rsidRPr="002B0FDD" w:rsidRDefault="00532363" w:rsidP="00662D5F">
      <w:pPr>
        <w:pStyle w:val="BodyText3"/>
        <w:numPr>
          <w:ilvl w:val="0"/>
          <w:numId w:val="12"/>
        </w:numPr>
        <w:tabs>
          <w:tab w:val="left" w:pos="360"/>
        </w:tabs>
        <w:ind w:left="810" w:hanging="450"/>
        <w:rPr>
          <w:rFonts w:cs="Arial"/>
          <w:szCs w:val="24"/>
        </w:rPr>
      </w:pPr>
      <w:r w:rsidRPr="002B0FDD">
        <w:rPr>
          <w:rFonts w:cs="Arial"/>
          <w:szCs w:val="24"/>
        </w:rPr>
        <w:t>Developing and implementing more effective police, court, and prosecution policies, protocols, orders, and services specifically devoted to preventing, identifying, and responding to violent crimes against women, including the crimes of sexual assault, dating violence, stalking, and domestic violence. Protocols and policies that address the appropriate treatment of victims is now included.  (protocol)</w:t>
      </w:r>
    </w:p>
    <w:p w:rsidR="00532363" w:rsidRPr="002B0FDD" w:rsidRDefault="00532363" w:rsidP="00BE7D90">
      <w:pPr>
        <w:numPr>
          <w:ilvl w:val="12"/>
          <w:numId w:val="0"/>
        </w:numPr>
        <w:ind w:left="810" w:right="-18" w:hanging="450"/>
        <w:rPr>
          <w:rFonts w:cs="Arial"/>
          <w:sz w:val="24"/>
        </w:rPr>
      </w:pPr>
    </w:p>
    <w:p w:rsidR="00532363" w:rsidRPr="002B0FDD" w:rsidRDefault="00532363" w:rsidP="00662D5F">
      <w:pPr>
        <w:pStyle w:val="BodyText3"/>
        <w:numPr>
          <w:ilvl w:val="0"/>
          <w:numId w:val="12"/>
        </w:numPr>
        <w:tabs>
          <w:tab w:val="left" w:pos="360"/>
        </w:tabs>
        <w:ind w:left="810" w:hanging="450"/>
        <w:rPr>
          <w:rFonts w:cs="Arial"/>
          <w:szCs w:val="24"/>
        </w:rPr>
      </w:pPr>
      <w:r w:rsidRPr="002B0FDD">
        <w:rPr>
          <w:rFonts w:cs="Arial"/>
          <w:szCs w:val="24"/>
        </w:rPr>
        <w:t>Developing, enlarging, or strengthening programs addressing stalking.  (stalking)</w:t>
      </w:r>
    </w:p>
    <w:p w:rsidR="00532363" w:rsidRPr="002B0FDD" w:rsidRDefault="00532363" w:rsidP="00BE7D90">
      <w:pPr>
        <w:numPr>
          <w:ilvl w:val="12"/>
          <w:numId w:val="0"/>
        </w:numPr>
        <w:ind w:left="810" w:right="-18" w:hanging="450"/>
        <w:rPr>
          <w:rFonts w:cs="Arial"/>
          <w:sz w:val="24"/>
        </w:rPr>
      </w:pPr>
    </w:p>
    <w:p w:rsidR="00532363" w:rsidRPr="002B0FDD" w:rsidRDefault="00532363" w:rsidP="00662D5F">
      <w:pPr>
        <w:pStyle w:val="BodyText3"/>
        <w:numPr>
          <w:ilvl w:val="0"/>
          <w:numId w:val="12"/>
        </w:numPr>
        <w:tabs>
          <w:tab w:val="left" w:pos="360"/>
        </w:tabs>
        <w:ind w:left="810" w:hanging="450"/>
        <w:rPr>
          <w:rFonts w:cs="Arial"/>
          <w:szCs w:val="24"/>
        </w:rPr>
      </w:pPr>
      <w:r w:rsidRPr="002B0FDD">
        <w:rPr>
          <w:rFonts w:cs="Arial"/>
          <w:szCs w:val="24"/>
        </w:rPr>
        <w:lastRenderedPageBreak/>
        <w:t>Developing, enlarging, or strengthening programs addressing the needs and circumstances of Indian tribes in dealing with violent crimes against women, including the crimes of sexual assault, dating violence, stalking, and domestic violence.  (tribes)</w:t>
      </w:r>
    </w:p>
    <w:p w:rsidR="00532363" w:rsidRPr="002B0FDD" w:rsidRDefault="00532363" w:rsidP="00BE7D90">
      <w:pPr>
        <w:pStyle w:val="ListParagraph"/>
        <w:ind w:left="810" w:hanging="450"/>
        <w:rPr>
          <w:rFonts w:cs="Arial"/>
        </w:rPr>
      </w:pPr>
    </w:p>
    <w:p w:rsidR="00532363" w:rsidRPr="002B0FDD" w:rsidRDefault="00532363" w:rsidP="00662D5F">
      <w:pPr>
        <w:pStyle w:val="BodyText3"/>
        <w:numPr>
          <w:ilvl w:val="0"/>
          <w:numId w:val="12"/>
        </w:numPr>
        <w:tabs>
          <w:tab w:val="left" w:pos="360"/>
        </w:tabs>
        <w:ind w:left="810" w:hanging="450"/>
        <w:rPr>
          <w:rFonts w:cs="Arial"/>
          <w:szCs w:val="24"/>
        </w:rPr>
      </w:pPr>
      <w:r w:rsidRPr="002B0FDD">
        <w:rPr>
          <w:rFonts w:cs="Arial"/>
          <w:szCs w:val="24"/>
        </w:rPr>
        <w:t>Supporting formal and informal statewide, multidisciplinary efforts, to the extent not supported by state funds, to coordinate the response of state law enforcement agencies, prosecutors, courts, victim services agencies, and other state agencies and departments, to violent crimes against women, including the crimes of sexual assault, domestic violence, stalking, and dating violence.  (statewide)</w:t>
      </w:r>
    </w:p>
    <w:p w:rsidR="00532363" w:rsidRPr="002B0FDD" w:rsidRDefault="00532363" w:rsidP="00BE7D90">
      <w:pPr>
        <w:tabs>
          <w:tab w:val="left" w:pos="360"/>
        </w:tabs>
        <w:ind w:left="810" w:right="-18" w:hanging="450"/>
        <w:rPr>
          <w:rFonts w:cs="Arial"/>
          <w:sz w:val="24"/>
        </w:rPr>
      </w:pPr>
    </w:p>
    <w:p w:rsidR="00532363" w:rsidRPr="002B0FDD" w:rsidRDefault="00532363" w:rsidP="00662D5F">
      <w:pPr>
        <w:pStyle w:val="ListParagraph"/>
        <w:numPr>
          <w:ilvl w:val="0"/>
          <w:numId w:val="12"/>
        </w:numPr>
        <w:tabs>
          <w:tab w:val="left" w:pos="360"/>
        </w:tabs>
        <w:ind w:left="810" w:right="-18" w:hanging="450"/>
        <w:rPr>
          <w:rFonts w:cs="Arial"/>
          <w:sz w:val="24"/>
        </w:rPr>
      </w:pPr>
      <w:r w:rsidRPr="002B0FDD">
        <w:rPr>
          <w:rFonts w:cs="Arial"/>
          <w:sz w:val="24"/>
        </w:rPr>
        <w:t>Training of sexual assault forensic medical personnel examiners in the collection and preservation of evidence, analysis, prevention, and providing expert testimony and treatment of trauma related to sexual assault.  (forensic)</w:t>
      </w:r>
    </w:p>
    <w:p w:rsidR="00532363" w:rsidRPr="00284711" w:rsidRDefault="00532363" w:rsidP="00BE7D90">
      <w:pPr>
        <w:numPr>
          <w:ilvl w:val="12"/>
          <w:numId w:val="0"/>
        </w:numPr>
        <w:ind w:left="810" w:right="-18" w:hanging="450"/>
        <w:rPr>
          <w:rFonts w:cs="Arial"/>
          <w:sz w:val="24"/>
        </w:rPr>
      </w:pPr>
    </w:p>
    <w:p w:rsidR="00532363" w:rsidRPr="00420AF8" w:rsidRDefault="00532363" w:rsidP="00662D5F">
      <w:pPr>
        <w:pStyle w:val="ListParagraph"/>
        <w:numPr>
          <w:ilvl w:val="0"/>
          <w:numId w:val="12"/>
        </w:numPr>
        <w:tabs>
          <w:tab w:val="left" w:pos="360"/>
        </w:tabs>
        <w:ind w:left="810" w:right="-18" w:hanging="450"/>
        <w:rPr>
          <w:rFonts w:cs="Arial"/>
          <w:sz w:val="24"/>
        </w:rPr>
      </w:pPr>
      <w:r w:rsidRPr="00420AF8">
        <w:rPr>
          <w:rFonts w:cs="Arial"/>
          <w:sz w:val="24"/>
        </w:rPr>
        <w:t>Developing, enlarging, or strengthening programs to assist law enforcement, prosecutors, courts, and others to address the needs and circumstances of older and disabled women who are victims of domestic violence, dating violence, stalking, and sexual assault, including recognizing, investigating, and prosecuting instances of such violence or assault and targeting outreach and support, counseling, and other victim services to such older and disabled individuals.  (disabled)</w:t>
      </w:r>
    </w:p>
    <w:p w:rsidR="00532363" w:rsidRPr="00284711" w:rsidRDefault="00532363" w:rsidP="00BE7D90">
      <w:pPr>
        <w:numPr>
          <w:ilvl w:val="12"/>
          <w:numId w:val="0"/>
        </w:numPr>
        <w:ind w:left="810" w:right="-18" w:hanging="450"/>
        <w:rPr>
          <w:rFonts w:cs="Arial"/>
          <w:sz w:val="24"/>
        </w:rPr>
      </w:pPr>
    </w:p>
    <w:p w:rsidR="00532363" w:rsidRPr="00420AF8" w:rsidRDefault="00532363" w:rsidP="00662D5F">
      <w:pPr>
        <w:pStyle w:val="ListParagraph"/>
        <w:numPr>
          <w:ilvl w:val="0"/>
          <w:numId w:val="12"/>
        </w:numPr>
        <w:tabs>
          <w:tab w:val="left" w:pos="360"/>
        </w:tabs>
        <w:ind w:left="810" w:right="-18" w:hanging="450"/>
        <w:rPr>
          <w:rFonts w:cs="Arial"/>
          <w:sz w:val="24"/>
        </w:rPr>
      </w:pPr>
      <w:r w:rsidRPr="00420AF8">
        <w:rPr>
          <w:rFonts w:cs="Arial"/>
          <w:sz w:val="24"/>
        </w:rPr>
        <w:t>Providing assistance to victims of domestic violence, dating violence, stalking, and sexual assault in immigration matters.  (immigration)</w:t>
      </w:r>
    </w:p>
    <w:p w:rsidR="00532363" w:rsidRPr="00284711" w:rsidRDefault="00532363" w:rsidP="00BE7D90">
      <w:pPr>
        <w:pStyle w:val="ListParagraph"/>
        <w:ind w:left="810" w:hanging="450"/>
        <w:rPr>
          <w:rFonts w:cs="Arial"/>
          <w:sz w:val="24"/>
        </w:rPr>
      </w:pPr>
    </w:p>
    <w:p w:rsidR="00532363" w:rsidRPr="00420AF8" w:rsidRDefault="00532363" w:rsidP="00662D5F">
      <w:pPr>
        <w:pStyle w:val="ListParagraph"/>
        <w:numPr>
          <w:ilvl w:val="0"/>
          <w:numId w:val="12"/>
        </w:numPr>
        <w:tabs>
          <w:tab w:val="left" w:pos="360"/>
        </w:tabs>
        <w:ind w:left="810" w:right="-18" w:hanging="450"/>
        <w:rPr>
          <w:rFonts w:cs="Arial"/>
          <w:sz w:val="24"/>
        </w:rPr>
      </w:pPr>
      <w:r w:rsidRPr="00420AF8">
        <w:rPr>
          <w:rFonts w:cs="Arial"/>
          <w:sz w:val="24"/>
        </w:rPr>
        <w:t>Maintaining core victim services and criminal justice initiatives, while supporting complementary new initiatives and emergency services for victims and their families.  (victim services)</w:t>
      </w:r>
    </w:p>
    <w:p w:rsidR="00532363" w:rsidRPr="00284711" w:rsidRDefault="00532363" w:rsidP="00BE7D90">
      <w:pPr>
        <w:pStyle w:val="ListParagraph"/>
        <w:ind w:left="810" w:hanging="450"/>
        <w:rPr>
          <w:rFonts w:cs="Arial"/>
          <w:sz w:val="24"/>
        </w:rPr>
      </w:pPr>
    </w:p>
    <w:p w:rsidR="00532363" w:rsidRPr="00420AF8" w:rsidRDefault="00532363" w:rsidP="00662D5F">
      <w:pPr>
        <w:pStyle w:val="ListParagraph"/>
        <w:numPr>
          <w:ilvl w:val="0"/>
          <w:numId w:val="12"/>
        </w:numPr>
        <w:tabs>
          <w:tab w:val="left" w:pos="360"/>
        </w:tabs>
        <w:ind w:left="810" w:right="-18" w:hanging="450"/>
        <w:rPr>
          <w:rFonts w:cs="Arial"/>
          <w:sz w:val="24"/>
        </w:rPr>
      </w:pPr>
      <w:r w:rsidRPr="00420AF8">
        <w:rPr>
          <w:rFonts w:cs="Arial"/>
          <w:sz w:val="24"/>
        </w:rPr>
        <w:t>Supporting the placement of special victim assistants (to be known as "Jessica Gonzales Victim Assistants") in local law enforcement agencies to serve as liaisons between victims of domestic violence, dating violence, sexual assault, and stalking and personnel in local law enforcement agencies in order to improve the enforcement of protection orders. Jessica Gonzales Victim Assistants shall have expertise in domestic violence, dating violence, sexual assault, or stalking and may undertake the following activities-</w:t>
      </w:r>
    </w:p>
    <w:p w:rsidR="00532363" w:rsidRPr="00284711" w:rsidRDefault="00532363" w:rsidP="00662D5F">
      <w:pPr>
        <w:numPr>
          <w:ilvl w:val="0"/>
          <w:numId w:val="7"/>
        </w:numPr>
        <w:spacing w:before="100" w:beforeAutospacing="1" w:after="240"/>
        <w:ind w:left="1440" w:hanging="180"/>
        <w:rPr>
          <w:rFonts w:cs="Arial"/>
          <w:sz w:val="24"/>
        </w:rPr>
      </w:pPr>
      <w:r w:rsidRPr="00284711">
        <w:rPr>
          <w:rFonts w:cs="Arial"/>
          <w:sz w:val="24"/>
        </w:rPr>
        <w:t>Developing, in collaboration with prosecutors, courts, and victim service providers, standardized response policies and evidence-based indicators for local law enforcement agencies, including triage protocols to ensure that dangerous or potentially lethal cases are identified and prioritized;</w:t>
      </w:r>
    </w:p>
    <w:p w:rsidR="00532363" w:rsidRPr="00284711" w:rsidRDefault="00532363" w:rsidP="00662D5F">
      <w:pPr>
        <w:numPr>
          <w:ilvl w:val="0"/>
          <w:numId w:val="7"/>
        </w:numPr>
        <w:spacing w:before="100" w:beforeAutospacing="1" w:after="240"/>
        <w:ind w:left="1440" w:hanging="180"/>
        <w:rPr>
          <w:rFonts w:cs="Arial"/>
          <w:sz w:val="24"/>
        </w:rPr>
      </w:pPr>
      <w:r w:rsidRPr="00284711">
        <w:rPr>
          <w:rFonts w:cs="Arial"/>
          <w:sz w:val="24"/>
        </w:rPr>
        <w:t>Notifying persons seeking enforcement of protection orders as to what responses will be provided by the relevant law enforcement agency;</w:t>
      </w:r>
    </w:p>
    <w:p w:rsidR="00532363" w:rsidRPr="00284711" w:rsidRDefault="00532363" w:rsidP="00662D5F">
      <w:pPr>
        <w:numPr>
          <w:ilvl w:val="0"/>
          <w:numId w:val="7"/>
        </w:numPr>
        <w:spacing w:before="100" w:beforeAutospacing="1" w:after="240"/>
        <w:ind w:left="1440" w:hanging="180"/>
        <w:rPr>
          <w:rFonts w:cs="Arial"/>
          <w:sz w:val="24"/>
        </w:rPr>
      </w:pPr>
      <w:r w:rsidRPr="00284711">
        <w:rPr>
          <w:rFonts w:cs="Arial"/>
          <w:sz w:val="24"/>
        </w:rPr>
        <w:t>Referring persons seeking enforcement of protection orders to supplementary services (such as emergency shelter programs, hotlines, or legal assistance services); and</w:t>
      </w:r>
    </w:p>
    <w:p w:rsidR="00532363" w:rsidRPr="00284711" w:rsidRDefault="00532363" w:rsidP="00662D5F">
      <w:pPr>
        <w:numPr>
          <w:ilvl w:val="0"/>
          <w:numId w:val="7"/>
        </w:numPr>
        <w:spacing w:before="100" w:beforeAutospacing="1" w:after="100" w:afterAutospacing="1"/>
        <w:ind w:left="1440" w:hanging="180"/>
        <w:rPr>
          <w:rFonts w:cs="Arial"/>
          <w:sz w:val="24"/>
        </w:rPr>
      </w:pPr>
      <w:r w:rsidRPr="00284711">
        <w:rPr>
          <w:rFonts w:cs="Arial"/>
          <w:sz w:val="24"/>
        </w:rPr>
        <w:lastRenderedPageBreak/>
        <w:t xml:space="preserve">Taking other appropriate action to assist or secure the safety of the person seeking enforcement of a protection order; and </w:t>
      </w:r>
    </w:p>
    <w:p w:rsidR="00532363" w:rsidRPr="00420AF8" w:rsidRDefault="00532363" w:rsidP="00662D5F">
      <w:pPr>
        <w:pStyle w:val="ListParagraph"/>
        <w:numPr>
          <w:ilvl w:val="0"/>
          <w:numId w:val="12"/>
        </w:numPr>
        <w:tabs>
          <w:tab w:val="left" w:pos="360"/>
        </w:tabs>
        <w:ind w:left="810" w:right="-18" w:hanging="450"/>
        <w:rPr>
          <w:rFonts w:cs="Arial"/>
          <w:sz w:val="24"/>
        </w:rPr>
      </w:pPr>
      <w:r w:rsidRPr="00420AF8">
        <w:rPr>
          <w:rFonts w:cs="Arial"/>
          <w:sz w:val="24"/>
        </w:rPr>
        <w:t>To provide funding to law enforcement agencies, nonprofit nongovernmental victim services providers, and State, tribal, territorial, and local governments, (which funding stream shall be known as the Crystal Judson Domestic Violence Protocol Program) to promote-</w:t>
      </w:r>
    </w:p>
    <w:p w:rsidR="00532363" w:rsidRPr="00284711" w:rsidRDefault="00532363" w:rsidP="00662D5F">
      <w:pPr>
        <w:numPr>
          <w:ilvl w:val="0"/>
          <w:numId w:val="8"/>
        </w:numPr>
        <w:tabs>
          <w:tab w:val="clear" w:pos="720"/>
          <w:tab w:val="num" w:pos="1440"/>
        </w:tabs>
        <w:spacing w:before="100" w:beforeAutospacing="1" w:after="240"/>
        <w:ind w:left="1440" w:hanging="180"/>
        <w:rPr>
          <w:rFonts w:cs="Arial"/>
          <w:sz w:val="24"/>
        </w:rPr>
      </w:pPr>
      <w:r w:rsidRPr="00284711">
        <w:rPr>
          <w:rFonts w:cs="Arial"/>
          <w:sz w:val="24"/>
        </w:rPr>
        <w:t>The development and implementation of training for local victim domestic violence service providers, and to fund victim services personnel, to be known as "Crystal Judson Victim Advocates," to provide supportive services and advocacy for victims of domestic violence committed by law enforcement personnel:</w:t>
      </w:r>
    </w:p>
    <w:p w:rsidR="00532363" w:rsidRPr="00284711" w:rsidRDefault="00532363" w:rsidP="00662D5F">
      <w:pPr>
        <w:numPr>
          <w:ilvl w:val="0"/>
          <w:numId w:val="8"/>
        </w:numPr>
        <w:tabs>
          <w:tab w:val="clear" w:pos="720"/>
          <w:tab w:val="num" w:pos="1440"/>
        </w:tabs>
        <w:spacing w:before="100" w:beforeAutospacing="1" w:after="240"/>
        <w:ind w:left="1440" w:hanging="180"/>
        <w:rPr>
          <w:rFonts w:cs="Arial"/>
          <w:sz w:val="24"/>
        </w:rPr>
      </w:pPr>
      <w:r w:rsidRPr="00284711">
        <w:rPr>
          <w:rFonts w:cs="Arial"/>
          <w:sz w:val="24"/>
        </w:rPr>
        <w:t>The implementation of protocols within law enforcement agencies to ensure consistent and effective responses to the commission of domestic violence by personnel within such agencies (such as the model policy promulgated by the International Association of Chiefs of Police ['Domestic Violence by Police Officers: A Policy of the IACP, Police Response to Violence Against Women Project' July 2003];</w:t>
      </w:r>
    </w:p>
    <w:p w:rsidR="00532363" w:rsidRPr="00E81DAA" w:rsidRDefault="00532363" w:rsidP="00662D5F">
      <w:pPr>
        <w:numPr>
          <w:ilvl w:val="0"/>
          <w:numId w:val="8"/>
        </w:numPr>
        <w:tabs>
          <w:tab w:val="clear" w:pos="720"/>
          <w:tab w:val="num" w:pos="1440"/>
        </w:tabs>
        <w:spacing w:before="100" w:beforeAutospacing="1" w:after="100" w:afterAutospacing="1"/>
        <w:ind w:left="1440" w:hanging="180"/>
        <w:rPr>
          <w:rFonts w:cs="Arial"/>
          <w:sz w:val="24"/>
        </w:rPr>
      </w:pPr>
      <w:r w:rsidRPr="00E81DAA">
        <w:rPr>
          <w:rFonts w:cs="Arial"/>
          <w:sz w:val="24"/>
        </w:rPr>
        <w:t xml:space="preserve">The development of such protocols in collaboration with State, tribal, territorial and local victim services providers and domestic violence coalitions.                                                     </w:t>
      </w:r>
      <w:r>
        <w:rPr>
          <w:rFonts w:cs="Arial"/>
          <w:sz w:val="24"/>
        </w:rPr>
        <w:t xml:space="preserve">                               </w:t>
      </w:r>
    </w:p>
    <w:p w:rsidR="00532363" w:rsidRPr="00420AF8" w:rsidRDefault="00532363" w:rsidP="00662D5F">
      <w:pPr>
        <w:pStyle w:val="ListParagraph"/>
        <w:numPr>
          <w:ilvl w:val="0"/>
          <w:numId w:val="12"/>
        </w:numPr>
        <w:tabs>
          <w:tab w:val="left" w:pos="810"/>
        </w:tabs>
        <w:autoSpaceDE w:val="0"/>
        <w:autoSpaceDN w:val="0"/>
        <w:adjustRightInd w:val="0"/>
        <w:ind w:left="810" w:hanging="450"/>
        <w:rPr>
          <w:rFonts w:cs="Arial"/>
          <w:color w:val="000000"/>
          <w:sz w:val="24"/>
        </w:rPr>
      </w:pPr>
      <w:r w:rsidRPr="00420AF8">
        <w:rPr>
          <w:rFonts w:cs="Arial"/>
          <w:color w:val="000000"/>
          <w:sz w:val="24"/>
        </w:rPr>
        <w:t xml:space="preserve">Develop or promote state, local, or tribal legislation, policies, that enhance best practices for responding to domestic violence, sexual assault, stalking, or dating violence.  </w:t>
      </w:r>
    </w:p>
    <w:p w:rsidR="00532363" w:rsidRPr="00447B3E" w:rsidRDefault="00532363" w:rsidP="00BE7D90">
      <w:pPr>
        <w:tabs>
          <w:tab w:val="left" w:pos="810"/>
        </w:tabs>
        <w:autoSpaceDE w:val="0"/>
        <w:autoSpaceDN w:val="0"/>
        <w:adjustRightInd w:val="0"/>
        <w:ind w:left="810" w:hanging="450"/>
        <w:rPr>
          <w:rFonts w:cs="Arial"/>
          <w:color w:val="000000"/>
          <w:sz w:val="24"/>
        </w:rPr>
      </w:pPr>
    </w:p>
    <w:p w:rsidR="00532363" w:rsidRPr="00420AF8" w:rsidRDefault="00532363" w:rsidP="00662D5F">
      <w:pPr>
        <w:pStyle w:val="ListParagraph"/>
        <w:numPr>
          <w:ilvl w:val="0"/>
          <w:numId w:val="12"/>
        </w:numPr>
        <w:tabs>
          <w:tab w:val="left" w:pos="810"/>
        </w:tabs>
        <w:ind w:left="810" w:hanging="450"/>
        <w:rPr>
          <w:rFonts w:cs="Arial"/>
          <w:bCs/>
          <w:color w:val="000000"/>
          <w:sz w:val="24"/>
        </w:rPr>
      </w:pPr>
      <w:r w:rsidRPr="00420AF8">
        <w:rPr>
          <w:rFonts w:cs="Arial"/>
          <w:bCs/>
          <w:color w:val="000000"/>
          <w:sz w:val="24"/>
        </w:rPr>
        <w:t>Developing, implementing, and strengthening Sexual Assault Response Teams (SART) or Coordinated Community Response Teams (CCRT) for addressing and responding to sexual violence</w:t>
      </w:r>
    </w:p>
    <w:p w:rsidR="00532363" w:rsidRPr="00447B3E" w:rsidRDefault="00532363" w:rsidP="00BE7D90">
      <w:pPr>
        <w:tabs>
          <w:tab w:val="left" w:pos="810"/>
        </w:tabs>
        <w:ind w:left="810" w:hanging="450"/>
        <w:rPr>
          <w:rFonts w:cs="Arial"/>
          <w:bCs/>
          <w:color w:val="000000"/>
          <w:sz w:val="24"/>
        </w:rPr>
      </w:pPr>
    </w:p>
    <w:p w:rsidR="00532363" w:rsidRPr="00420AF8" w:rsidRDefault="00532363" w:rsidP="00662D5F">
      <w:pPr>
        <w:pStyle w:val="ListParagraph"/>
        <w:numPr>
          <w:ilvl w:val="0"/>
          <w:numId w:val="12"/>
        </w:numPr>
        <w:tabs>
          <w:tab w:val="left" w:pos="810"/>
        </w:tabs>
        <w:ind w:left="810" w:hanging="450"/>
        <w:rPr>
          <w:rFonts w:cs="Arial"/>
          <w:bCs/>
          <w:color w:val="000000"/>
          <w:sz w:val="24"/>
        </w:rPr>
      </w:pPr>
      <w:r w:rsidRPr="00420AF8">
        <w:rPr>
          <w:rFonts w:cs="Arial"/>
          <w:bCs/>
          <w:color w:val="000000"/>
          <w:sz w:val="24"/>
        </w:rPr>
        <w:t xml:space="preserve">Develop and strengthen policies, protocols, best practices, and training for law enforcement agencies and prosecutors relating to the investigation and prosecution of sexual assault, domestic violence, dating violence, and stalking cases and the appropriate treatment of victims. </w:t>
      </w:r>
    </w:p>
    <w:p w:rsidR="00532363" w:rsidRPr="00447B3E" w:rsidRDefault="00532363" w:rsidP="00BE7D90">
      <w:pPr>
        <w:tabs>
          <w:tab w:val="left" w:pos="810"/>
        </w:tabs>
        <w:ind w:left="810" w:hanging="450"/>
        <w:rPr>
          <w:rFonts w:cs="Arial"/>
          <w:bCs/>
          <w:color w:val="000000"/>
          <w:sz w:val="24"/>
        </w:rPr>
      </w:pPr>
    </w:p>
    <w:p w:rsidR="00532363" w:rsidRPr="00420AF8" w:rsidRDefault="00532363" w:rsidP="00662D5F">
      <w:pPr>
        <w:pStyle w:val="ListParagraph"/>
        <w:numPr>
          <w:ilvl w:val="0"/>
          <w:numId w:val="12"/>
        </w:numPr>
        <w:tabs>
          <w:tab w:val="left" w:pos="810"/>
        </w:tabs>
        <w:ind w:left="810" w:hanging="450"/>
        <w:rPr>
          <w:rFonts w:cs="Arial"/>
          <w:bCs/>
          <w:color w:val="000000"/>
          <w:sz w:val="24"/>
        </w:rPr>
      </w:pPr>
      <w:r w:rsidRPr="00420AF8">
        <w:rPr>
          <w:rFonts w:cs="Arial"/>
          <w:bCs/>
          <w:color w:val="000000"/>
          <w:sz w:val="24"/>
        </w:rPr>
        <w:t xml:space="preserve">Develop, enlarge, or strengthen programs addressing sexual assault against men, women, and youth in correctional and detention settings. </w:t>
      </w:r>
    </w:p>
    <w:p w:rsidR="00532363" w:rsidRPr="00447B3E" w:rsidRDefault="00532363" w:rsidP="00BE7D90">
      <w:pPr>
        <w:tabs>
          <w:tab w:val="left" w:pos="810"/>
        </w:tabs>
        <w:ind w:left="810" w:hanging="450"/>
        <w:rPr>
          <w:rFonts w:cs="Arial"/>
          <w:bCs/>
          <w:color w:val="000000"/>
          <w:sz w:val="24"/>
        </w:rPr>
      </w:pPr>
    </w:p>
    <w:p w:rsidR="00532363" w:rsidRPr="00420AF8" w:rsidRDefault="00532363" w:rsidP="00662D5F">
      <w:pPr>
        <w:pStyle w:val="ListParagraph"/>
        <w:numPr>
          <w:ilvl w:val="0"/>
          <w:numId w:val="12"/>
        </w:numPr>
        <w:tabs>
          <w:tab w:val="left" w:pos="450"/>
          <w:tab w:val="left" w:pos="810"/>
        </w:tabs>
        <w:ind w:left="810" w:hanging="450"/>
        <w:rPr>
          <w:rFonts w:cs="Arial"/>
          <w:color w:val="000000"/>
          <w:sz w:val="24"/>
        </w:rPr>
      </w:pPr>
      <w:r w:rsidRPr="00420AF8">
        <w:rPr>
          <w:rFonts w:cs="Arial"/>
          <w:color w:val="000000"/>
          <w:sz w:val="24"/>
        </w:rPr>
        <w:t xml:space="preserve">Identify and conduct inventories of  backlogs of sexual assault evidence collection kits and developing protocols and policies for responding to and addressing such backlogs, including protocols and policies for notifying and involving victims </w:t>
      </w:r>
    </w:p>
    <w:p w:rsidR="00532363" w:rsidRPr="00447B3E" w:rsidRDefault="00532363" w:rsidP="00BE7D90">
      <w:pPr>
        <w:tabs>
          <w:tab w:val="left" w:pos="810"/>
        </w:tabs>
        <w:ind w:left="810" w:hanging="450"/>
        <w:rPr>
          <w:rFonts w:cs="Arial"/>
          <w:color w:val="000000"/>
          <w:sz w:val="24"/>
        </w:rPr>
      </w:pPr>
    </w:p>
    <w:p w:rsidR="00532363" w:rsidRPr="00420AF8" w:rsidRDefault="00532363" w:rsidP="00662D5F">
      <w:pPr>
        <w:pStyle w:val="ListParagraph"/>
        <w:numPr>
          <w:ilvl w:val="0"/>
          <w:numId w:val="12"/>
        </w:numPr>
        <w:tabs>
          <w:tab w:val="left" w:pos="810"/>
        </w:tabs>
        <w:ind w:left="810" w:hanging="450"/>
        <w:rPr>
          <w:rFonts w:cs="Arial"/>
          <w:color w:val="000000"/>
          <w:sz w:val="24"/>
        </w:rPr>
      </w:pPr>
      <w:r w:rsidRPr="00420AF8">
        <w:rPr>
          <w:rFonts w:cs="Arial"/>
          <w:color w:val="000000"/>
          <w:sz w:val="24"/>
        </w:rPr>
        <w:t xml:space="preserve">Develop, enlarge, or strengthen programs and projects to provide services and responses targeting male and female victims of domestic violence, dating violence, sexual assault, or stalking, whose ability to access traditional services and responses is affected by their sexual orientation or gender identity. </w:t>
      </w:r>
    </w:p>
    <w:p w:rsidR="00532363" w:rsidRPr="00447B3E" w:rsidRDefault="00532363" w:rsidP="00532363">
      <w:pPr>
        <w:tabs>
          <w:tab w:val="left" w:pos="720"/>
        </w:tabs>
        <w:rPr>
          <w:rFonts w:cs="Arial"/>
          <w:color w:val="000000"/>
          <w:sz w:val="24"/>
        </w:rPr>
      </w:pPr>
    </w:p>
    <w:p w:rsidR="00532363" w:rsidRPr="00420AF8" w:rsidRDefault="00532363" w:rsidP="00662D5F">
      <w:pPr>
        <w:pStyle w:val="ListParagraph"/>
        <w:numPr>
          <w:ilvl w:val="0"/>
          <w:numId w:val="12"/>
        </w:numPr>
        <w:tabs>
          <w:tab w:val="left" w:pos="810"/>
        </w:tabs>
        <w:ind w:left="810" w:hanging="450"/>
        <w:rPr>
          <w:rFonts w:cs="Arial"/>
          <w:color w:val="000000"/>
          <w:sz w:val="24"/>
        </w:rPr>
      </w:pPr>
      <w:r w:rsidRPr="00420AF8">
        <w:rPr>
          <w:rFonts w:cs="Arial"/>
          <w:color w:val="000000"/>
          <w:sz w:val="24"/>
        </w:rPr>
        <w:lastRenderedPageBreak/>
        <w:t>Develop, enhance, or strengthen prevention and educational programming to address domestic violence, dating violence, sexual assault, or stal</w:t>
      </w:r>
      <w:r w:rsidR="00942E48" w:rsidRPr="00420AF8">
        <w:rPr>
          <w:rFonts w:cs="Arial"/>
          <w:color w:val="000000"/>
          <w:sz w:val="24"/>
        </w:rPr>
        <w:t xml:space="preserve">king.  (No more than 5% of the </w:t>
      </w:r>
      <w:r w:rsidRPr="00420AF8">
        <w:rPr>
          <w:rFonts w:cs="Arial"/>
          <w:color w:val="000000"/>
          <w:sz w:val="24"/>
        </w:rPr>
        <w:t>total award can be used towards prevention efforts)</w:t>
      </w:r>
      <w:r w:rsidR="00942E48" w:rsidRPr="00420AF8">
        <w:rPr>
          <w:rFonts w:cs="Arial"/>
          <w:color w:val="000000"/>
          <w:sz w:val="24"/>
        </w:rPr>
        <w:t xml:space="preserve">. </w:t>
      </w:r>
    </w:p>
    <w:p w:rsidR="00532363" w:rsidRPr="00447B3E" w:rsidRDefault="00532363" w:rsidP="00BE7D90">
      <w:pPr>
        <w:tabs>
          <w:tab w:val="left" w:pos="720"/>
        </w:tabs>
        <w:rPr>
          <w:rFonts w:cs="Arial"/>
          <w:color w:val="000000"/>
          <w:sz w:val="24"/>
        </w:rPr>
      </w:pPr>
    </w:p>
    <w:p w:rsidR="00532363" w:rsidRPr="00447B3E" w:rsidRDefault="00532363" w:rsidP="00532363">
      <w:pPr>
        <w:rPr>
          <w:b/>
          <w:sz w:val="24"/>
        </w:rPr>
      </w:pPr>
      <w:r w:rsidRPr="00447B3E">
        <w:rPr>
          <w:sz w:val="24"/>
        </w:rPr>
        <w:t xml:space="preserve">Please ensure that program goals and objectives are consistent with the purpose areas listed above.  </w:t>
      </w:r>
      <w:r w:rsidRPr="00447B3E">
        <w:rPr>
          <w:b/>
          <w:sz w:val="24"/>
        </w:rPr>
        <w:t xml:space="preserve">Attachment </w:t>
      </w:r>
      <w:r w:rsidR="0025003A">
        <w:rPr>
          <w:b/>
          <w:sz w:val="24"/>
        </w:rPr>
        <w:t>I</w:t>
      </w:r>
      <w:r w:rsidRPr="00447B3E">
        <w:rPr>
          <w:b/>
          <w:sz w:val="24"/>
        </w:rPr>
        <w:t>II</w:t>
      </w:r>
      <w:r w:rsidRPr="00447B3E">
        <w:rPr>
          <w:sz w:val="24"/>
        </w:rPr>
        <w:t xml:space="preserve"> is a form to aid in the development of your program’s goals and objectives. </w:t>
      </w:r>
    </w:p>
    <w:p w:rsidR="00532363" w:rsidRDefault="00532363" w:rsidP="00532363">
      <w:pPr>
        <w:tabs>
          <w:tab w:val="left" w:pos="360"/>
        </w:tabs>
        <w:rPr>
          <w:i/>
          <w:sz w:val="24"/>
        </w:rPr>
      </w:pPr>
    </w:p>
    <w:p w:rsidR="00532363" w:rsidRDefault="00F529D8" w:rsidP="00532363">
      <w:pPr>
        <w:ind w:right="-18"/>
        <w:rPr>
          <w:b/>
          <w:sz w:val="24"/>
        </w:rPr>
      </w:pPr>
      <w:r>
        <w:rPr>
          <w:b/>
          <w:sz w:val="24"/>
        </w:rPr>
        <w:t xml:space="preserve">Calendar Year </w:t>
      </w:r>
      <w:r w:rsidR="00532363">
        <w:rPr>
          <w:b/>
          <w:sz w:val="24"/>
        </w:rPr>
        <w:t>201</w:t>
      </w:r>
      <w:r w:rsidR="00942E48">
        <w:rPr>
          <w:b/>
          <w:sz w:val="24"/>
        </w:rPr>
        <w:t>7</w:t>
      </w:r>
      <w:r w:rsidR="00C57E99">
        <w:rPr>
          <w:b/>
          <w:sz w:val="24"/>
        </w:rPr>
        <w:t>/2018</w:t>
      </w:r>
      <w:r w:rsidR="00532363">
        <w:rPr>
          <w:b/>
          <w:sz w:val="24"/>
        </w:rPr>
        <w:t xml:space="preserve"> </w:t>
      </w:r>
    </w:p>
    <w:p w:rsidR="00532363" w:rsidRDefault="00532363" w:rsidP="00420AF8">
      <w:pPr>
        <w:ind w:right="-18"/>
        <w:rPr>
          <w:sz w:val="24"/>
        </w:rPr>
      </w:pPr>
      <w:r>
        <w:rPr>
          <w:sz w:val="24"/>
        </w:rPr>
        <w:t>All applicants must document that their agency actively participates as part of a coordinated community response to violence against women</w:t>
      </w:r>
      <w:r w:rsidRPr="00CC5AE1">
        <w:rPr>
          <w:sz w:val="24"/>
        </w:rPr>
        <w:t xml:space="preserve">.  </w:t>
      </w:r>
      <w:r w:rsidRPr="00CC5AE1">
        <w:rPr>
          <w:i/>
          <w:sz w:val="24"/>
        </w:rPr>
        <w:t xml:space="preserve">See </w:t>
      </w:r>
      <w:r w:rsidR="00E873D8" w:rsidRPr="00CC5AE1">
        <w:rPr>
          <w:i/>
          <w:sz w:val="24"/>
        </w:rPr>
        <w:t>page 20</w:t>
      </w:r>
      <w:r w:rsidRPr="00CC5AE1">
        <w:rPr>
          <w:sz w:val="24"/>
        </w:rPr>
        <w:t>.</w:t>
      </w:r>
    </w:p>
    <w:p w:rsidR="002B0FDD" w:rsidRDefault="002B0FDD" w:rsidP="00420AF8">
      <w:pPr>
        <w:ind w:right="-18"/>
        <w:rPr>
          <w:sz w:val="24"/>
        </w:rPr>
      </w:pPr>
    </w:p>
    <w:p w:rsidR="00580292" w:rsidRDefault="00580292" w:rsidP="002B0FDD">
      <w:pPr>
        <w:tabs>
          <w:tab w:val="left" w:pos="9345"/>
        </w:tabs>
        <w:rPr>
          <w:b/>
          <w:sz w:val="24"/>
        </w:rPr>
      </w:pPr>
    </w:p>
    <w:p w:rsidR="002B0FDD" w:rsidRPr="009305B7" w:rsidRDefault="002B0FDD" w:rsidP="002B0FDD">
      <w:pPr>
        <w:tabs>
          <w:tab w:val="left" w:pos="9345"/>
        </w:tabs>
        <w:rPr>
          <w:b/>
          <w:sz w:val="24"/>
        </w:rPr>
      </w:pPr>
      <w:r w:rsidRPr="009305B7">
        <w:rPr>
          <w:b/>
          <w:sz w:val="24"/>
        </w:rPr>
        <w:t>Priorities for NEW Applicants</w:t>
      </w:r>
    </w:p>
    <w:p w:rsidR="002B0FDD" w:rsidRPr="009305B7" w:rsidRDefault="002B0FDD" w:rsidP="002B0FDD">
      <w:pPr>
        <w:tabs>
          <w:tab w:val="left" w:pos="9345"/>
        </w:tabs>
        <w:rPr>
          <w:b/>
          <w:sz w:val="24"/>
        </w:rPr>
      </w:pPr>
    </w:p>
    <w:p w:rsidR="002B0FDD" w:rsidRPr="009305B7" w:rsidRDefault="002B0FDD" w:rsidP="002B0FDD">
      <w:pPr>
        <w:tabs>
          <w:tab w:val="left" w:pos="9345"/>
        </w:tabs>
        <w:rPr>
          <w:b/>
          <w:sz w:val="24"/>
        </w:rPr>
      </w:pPr>
      <w:r w:rsidRPr="009305B7">
        <w:rPr>
          <w:sz w:val="24"/>
        </w:rPr>
        <w:t xml:space="preserve">The following priority areas have been identified and </w:t>
      </w:r>
      <w:r w:rsidRPr="001B791C">
        <w:rPr>
          <w:b/>
          <w:i/>
          <w:sz w:val="24"/>
        </w:rPr>
        <w:t>applicants that address one or more of these areas will be given priority</w:t>
      </w:r>
      <w:r w:rsidRPr="009305B7">
        <w:rPr>
          <w:sz w:val="24"/>
        </w:rPr>
        <w:t xml:space="preserve"> in funding:</w:t>
      </w:r>
    </w:p>
    <w:p w:rsidR="002B0FDD" w:rsidRPr="009305B7" w:rsidRDefault="002B0FDD" w:rsidP="002B0FDD">
      <w:pPr>
        <w:rPr>
          <w:sz w:val="24"/>
        </w:rPr>
      </w:pPr>
    </w:p>
    <w:p w:rsidR="002B0FDD" w:rsidRPr="00C460FB" w:rsidRDefault="002B0FDD" w:rsidP="00662D5F">
      <w:pPr>
        <w:pStyle w:val="ListParagraph"/>
        <w:numPr>
          <w:ilvl w:val="0"/>
          <w:numId w:val="14"/>
        </w:numPr>
        <w:ind w:left="360"/>
        <w:rPr>
          <w:sz w:val="23"/>
          <w:szCs w:val="23"/>
        </w:rPr>
      </w:pPr>
      <w:r w:rsidRPr="00C460FB">
        <w:rPr>
          <w:b/>
          <w:sz w:val="23"/>
          <w:szCs w:val="23"/>
        </w:rPr>
        <w:t>Implement community-driven initiatives to address the needs of traditionally underserved populations.</w:t>
      </w:r>
      <w:r w:rsidRPr="00C460FB">
        <w:rPr>
          <w:sz w:val="23"/>
          <w:szCs w:val="23"/>
        </w:rPr>
        <w:t xml:space="preserve">  </w:t>
      </w:r>
      <w:r w:rsidRPr="00C460FB">
        <w:rPr>
          <w:i/>
          <w:sz w:val="23"/>
          <w:szCs w:val="23"/>
        </w:rPr>
        <w:t xml:space="preserve">Please refer to the list of underserved populations, provided by the U. S. Department of Justice.  (rural, tribal, underserved urban, African American, Asian American, Pacific Islander, Hispanic, Native American, Spanish speaking, </w:t>
      </w:r>
      <w:r w:rsidR="00E11201">
        <w:rPr>
          <w:i/>
          <w:sz w:val="23"/>
          <w:szCs w:val="23"/>
        </w:rPr>
        <w:t>s</w:t>
      </w:r>
      <w:r w:rsidRPr="00C460FB">
        <w:rPr>
          <w:i/>
          <w:sz w:val="23"/>
          <w:szCs w:val="23"/>
        </w:rPr>
        <w:t>peakers of an Asian language, speakers of other non-English languages, mentally/emotionally challenged women, physically/medically challenged women, older women, migrant farm workers, the LGBTQ community, immigrants, and women at risk – substance abusers, prostitutes, etc.)</w:t>
      </w:r>
      <w:r w:rsidRPr="00C460FB">
        <w:rPr>
          <w:sz w:val="23"/>
          <w:szCs w:val="23"/>
        </w:rPr>
        <w:t xml:space="preserve">  </w:t>
      </w:r>
    </w:p>
    <w:p w:rsidR="002B0FDD" w:rsidRPr="00C460FB" w:rsidRDefault="002B0FDD" w:rsidP="002B0FDD">
      <w:pPr>
        <w:rPr>
          <w:sz w:val="23"/>
          <w:szCs w:val="23"/>
        </w:rPr>
      </w:pPr>
    </w:p>
    <w:p w:rsidR="002B0FDD" w:rsidRPr="00C460FB" w:rsidRDefault="002B0FDD" w:rsidP="002B0FDD">
      <w:pPr>
        <w:numPr>
          <w:ilvl w:val="0"/>
          <w:numId w:val="1"/>
        </w:numPr>
        <w:tabs>
          <w:tab w:val="left" w:pos="360"/>
        </w:tabs>
        <w:rPr>
          <w:sz w:val="23"/>
          <w:szCs w:val="23"/>
        </w:rPr>
      </w:pPr>
      <w:r w:rsidRPr="00C460FB">
        <w:rPr>
          <w:b/>
          <w:sz w:val="23"/>
          <w:szCs w:val="23"/>
        </w:rPr>
        <w:t>Develop and/or implement evidence-based initiatives that address domestic violence lethality by implementing projects that aim to reduce domestic violence homicides, with a focus on victim safety.</w:t>
      </w:r>
      <w:r w:rsidRPr="00C460FB">
        <w:rPr>
          <w:sz w:val="23"/>
          <w:szCs w:val="23"/>
        </w:rPr>
        <w:t xml:space="preserve">  Allowable costs may include funding for </w:t>
      </w:r>
      <w:r w:rsidR="00AD6FDE" w:rsidRPr="00C460FB">
        <w:rPr>
          <w:sz w:val="23"/>
          <w:szCs w:val="23"/>
        </w:rPr>
        <w:t xml:space="preserve">program coordination (local or regional), </w:t>
      </w:r>
      <w:r w:rsidRPr="00C460FB">
        <w:rPr>
          <w:sz w:val="23"/>
          <w:szCs w:val="23"/>
        </w:rPr>
        <w:t>training law enforcement</w:t>
      </w:r>
      <w:r w:rsidR="00AD6FDE" w:rsidRPr="00C460FB">
        <w:rPr>
          <w:sz w:val="23"/>
          <w:szCs w:val="23"/>
        </w:rPr>
        <w:t>, prosecutors, and/or advocates</w:t>
      </w:r>
      <w:r w:rsidRPr="00C460FB">
        <w:rPr>
          <w:sz w:val="23"/>
          <w:szCs w:val="23"/>
        </w:rPr>
        <w:t xml:space="preserve"> on evidence-based lethality assessment models, training on and implementing a high risk team model, developing and implementing evidence-based policies and protocols on domestic violence homicide reduction within the program’s locality.</w:t>
      </w:r>
    </w:p>
    <w:p w:rsidR="002B0FDD" w:rsidRPr="00C460FB" w:rsidRDefault="002B0FDD" w:rsidP="002B0FDD">
      <w:pPr>
        <w:tabs>
          <w:tab w:val="left" w:pos="360"/>
        </w:tabs>
        <w:ind w:left="360"/>
        <w:rPr>
          <w:sz w:val="23"/>
          <w:szCs w:val="23"/>
        </w:rPr>
      </w:pPr>
    </w:p>
    <w:p w:rsidR="002B0FDD" w:rsidRPr="00C460FB" w:rsidRDefault="00AD6FDE" w:rsidP="002B0FDD">
      <w:pPr>
        <w:numPr>
          <w:ilvl w:val="0"/>
          <w:numId w:val="1"/>
        </w:numPr>
        <w:tabs>
          <w:tab w:val="left" w:pos="360"/>
        </w:tabs>
        <w:rPr>
          <w:b/>
          <w:sz w:val="23"/>
          <w:szCs w:val="23"/>
        </w:rPr>
      </w:pPr>
      <w:r w:rsidRPr="00C460FB">
        <w:rPr>
          <w:b/>
          <w:sz w:val="23"/>
          <w:szCs w:val="23"/>
        </w:rPr>
        <w:t>Development</w:t>
      </w:r>
      <w:r w:rsidR="002B0FDD" w:rsidRPr="00C460FB">
        <w:rPr>
          <w:b/>
          <w:sz w:val="23"/>
          <w:szCs w:val="23"/>
        </w:rPr>
        <w:t xml:space="preserve"> of law enforcement model policies for best practices in investigating and working with victims of sexual/domestic violence and stalking. </w:t>
      </w:r>
    </w:p>
    <w:p w:rsidR="002B0FDD" w:rsidRPr="00C460FB" w:rsidRDefault="002B0FDD" w:rsidP="002B0FDD">
      <w:pPr>
        <w:tabs>
          <w:tab w:val="left" w:pos="360"/>
        </w:tabs>
        <w:rPr>
          <w:sz w:val="23"/>
          <w:szCs w:val="23"/>
        </w:rPr>
      </w:pPr>
    </w:p>
    <w:p w:rsidR="002B0FDD" w:rsidRPr="00C460FB" w:rsidRDefault="002B0FDD" w:rsidP="002B0FDD">
      <w:pPr>
        <w:numPr>
          <w:ilvl w:val="0"/>
          <w:numId w:val="1"/>
        </w:numPr>
        <w:tabs>
          <w:tab w:val="left" w:pos="360"/>
        </w:tabs>
        <w:rPr>
          <w:b/>
          <w:sz w:val="23"/>
          <w:szCs w:val="23"/>
        </w:rPr>
      </w:pPr>
      <w:r w:rsidRPr="00C460FB">
        <w:rPr>
          <w:b/>
          <w:sz w:val="23"/>
          <w:szCs w:val="23"/>
        </w:rPr>
        <w:t xml:space="preserve">Developing policy and training for Forensic Experiential Trauma Interviews (FETI) and </w:t>
      </w:r>
      <w:r w:rsidR="00AD6FDE" w:rsidRPr="00C460FB">
        <w:rPr>
          <w:b/>
          <w:sz w:val="23"/>
          <w:szCs w:val="23"/>
        </w:rPr>
        <w:t xml:space="preserve">other </w:t>
      </w:r>
      <w:r w:rsidRPr="00C460FB">
        <w:rPr>
          <w:b/>
          <w:sz w:val="23"/>
          <w:szCs w:val="23"/>
        </w:rPr>
        <w:t>trauma-informed response</w:t>
      </w:r>
      <w:r w:rsidR="00AD6FDE" w:rsidRPr="00C460FB">
        <w:rPr>
          <w:b/>
          <w:sz w:val="23"/>
          <w:szCs w:val="23"/>
        </w:rPr>
        <w:t>s to victims of sexual and domestic violence and stalking</w:t>
      </w:r>
      <w:r w:rsidRPr="00C460FB">
        <w:rPr>
          <w:b/>
          <w:sz w:val="23"/>
          <w:szCs w:val="23"/>
        </w:rPr>
        <w:t>.</w:t>
      </w:r>
    </w:p>
    <w:p w:rsidR="002B0FDD" w:rsidRPr="00C460FB" w:rsidRDefault="002B0FDD" w:rsidP="002B0FDD">
      <w:pPr>
        <w:tabs>
          <w:tab w:val="left" w:pos="360"/>
        </w:tabs>
        <w:rPr>
          <w:sz w:val="23"/>
          <w:szCs w:val="23"/>
        </w:rPr>
      </w:pPr>
    </w:p>
    <w:p w:rsidR="002B0FDD" w:rsidRPr="00C460FB" w:rsidRDefault="002B0FDD" w:rsidP="002B0FDD">
      <w:pPr>
        <w:numPr>
          <w:ilvl w:val="0"/>
          <w:numId w:val="1"/>
        </w:numPr>
        <w:ind w:right="-18"/>
        <w:rPr>
          <w:b/>
          <w:sz w:val="23"/>
          <w:szCs w:val="23"/>
        </w:rPr>
      </w:pPr>
      <w:r w:rsidRPr="00C460FB">
        <w:rPr>
          <w:b/>
          <w:sz w:val="23"/>
          <w:szCs w:val="23"/>
        </w:rPr>
        <w:t xml:space="preserve">Address sexual assault and dating violence services, development and implementation of protocols, education and training programs for local and </w:t>
      </w:r>
      <w:r w:rsidRPr="00C460FB">
        <w:rPr>
          <w:b/>
          <w:bCs/>
          <w:sz w:val="23"/>
          <w:szCs w:val="23"/>
        </w:rPr>
        <w:t>campus</w:t>
      </w:r>
      <w:r w:rsidRPr="00C460FB">
        <w:rPr>
          <w:b/>
          <w:sz w:val="23"/>
          <w:szCs w:val="23"/>
        </w:rPr>
        <w:t xml:space="preserve"> law enforcement (Title IX and the </w:t>
      </w:r>
      <w:proofErr w:type="spellStart"/>
      <w:r w:rsidR="00E11201">
        <w:rPr>
          <w:b/>
          <w:sz w:val="23"/>
          <w:szCs w:val="23"/>
        </w:rPr>
        <w:t>Clery</w:t>
      </w:r>
      <w:proofErr w:type="spellEnd"/>
      <w:r w:rsidR="00E11201">
        <w:rPr>
          <w:b/>
          <w:sz w:val="23"/>
          <w:szCs w:val="23"/>
        </w:rPr>
        <w:t xml:space="preserve"> </w:t>
      </w:r>
      <w:r w:rsidRPr="00C460FB">
        <w:rPr>
          <w:b/>
          <w:sz w:val="23"/>
          <w:szCs w:val="23"/>
        </w:rPr>
        <w:t>Act).</w:t>
      </w:r>
    </w:p>
    <w:p w:rsidR="002B0FDD" w:rsidRPr="00C460FB" w:rsidRDefault="002B0FDD" w:rsidP="002B0FDD">
      <w:pPr>
        <w:rPr>
          <w:sz w:val="23"/>
          <w:szCs w:val="23"/>
        </w:rPr>
      </w:pPr>
    </w:p>
    <w:p w:rsidR="002B0FDD" w:rsidRPr="00C460FB" w:rsidRDefault="002B0FDD" w:rsidP="00662D5F">
      <w:pPr>
        <w:numPr>
          <w:ilvl w:val="0"/>
          <w:numId w:val="9"/>
        </w:numPr>
        <w:rPr>
          <w:b/>
          <w:sz w:val="23"/>
          <w:szCs w:val="23"/>
        </w:rPr>
      </w:pPr>
      <w:r w:rsidRPr="00C460FB">
        <w:rPr>
          <w:b/>
          <w:sz w:val="23"/>
          <w:szCs w:val="23"/>
        </w:rPr>
        <w:t>Develop local and/or regional Sexual Assault Response Teams (SART)</w:t>
      </w:r>
      <w:r w:rsidR="00AD6FDE" w:rsidRPr="00C460FB">
        <w:rPr>
          <w:b/>
          <w:sz w:val="23"/>
          <w:szCs w:val="23"/>
        </w:rPr>
        <w:t xml:space="preserve"> or Coordinated Community Response Teams (CCRT)</w:t>
      </w:r>
      <w:r w:rsidRPr="00C460FB">
        <w:rPr>
          <w:b/>
          <w:sz w:val="23"/>
          <w:szCs w:val="23"/>
        </w:rPr>
        <w:t>.</w:t>
      </w:r>
    </w:p>
    <w:p w:rsidR="00AD6FDE" w:rsidRPr="00C460FB" w:rsidRDefault="00AD6FDE" w:rsidP="00AD6FDE">
      <w:pPr>
        <w:pStyle w:val="ListParagraph"/>
        <w:rPr>
          <w:b/>
          <w:sz w:val="23"/>
          <w:szCs w:val="23"/>
        </w:rPr>
      </w:pPr>
    </w:p>
    <w:p w:rsidR="00AD6FDE" w:rsidRPr="00C460FB" w:rsidRDefault="009305B7" w:rsidP="00662D5F">
      <w:pPr>
        <w:numPr>
          <w:ilvl w:val="0"/>
          <w:numId w:val="9"/>
        </w:numPr>
        <w:rPr>
          <w:b/>
          <w:sz w:val="23"/>
          <w:szCs w:val="23"/>
        </w:rPr>
      </w:pPr>
      <w:r w:rsidRPr="00C460FB">
        <w:rPr>
          <w:b/>
          <w:sz w:val="23"/>
          <w:szCs w:val="23"/>
        </w:rPr>
        <w:lastRenderedPageBreak/>
        <w:t>Projects that address the needs of stalking survivors to include policy development, training, and direct services to victims of stalking</w:t>
      </w:r>
    </w:p>
    <w:p w:rsidR="009305B7" w:rsidRPr="00C460FB" w:rsidRDefault="009305B7" w:rsidP="009305B7">
      <w:pPr>
        <w:pStyle w:val="ListParagraph"/>
        <w:rPr>
          <w:b/>
          <w:sz w:val="23"/>
          <w:szCs w:val="23"/>
        </w:rPr>
      </w:pPr>
    </w:p>
    <w:p w:rsidR="009305B7" w:rsidRPr="00C460FB" w:rsidRDefault="009305B7" w:rsidP="009305B7">
      <w:pPr>
        <w:numPr>
          <w:ilvl w:val="0"/>
          <w:numId w:val="9"/>
        </w:numPr>
        <w:tabs>
          <w:tab w:val="left" w:pos="0"/>
        </w:tabs>
        <w:suppressAutoHyphens/>
        <w:rPr>
          <w:rFonts w:cs="Arial"/>
          <w:b/>
          <w:color w:val="000000"/>
          <w:sz w:val="23"/>
          <w:szCs w:val="23"/>
        </w:rPr>
      </w:pPr>
      <w:r w:rsidRPr="00C460FB">
        <w:rPr>
          <w:rFonts w:cs="Arial"/>
          <w:b/>
          <w:color w:val="000000"/>
          <w:sz w:val="23"/>
          <w:szCs w:val="23"/>
        </w:rPr>
        <w:t>Policy development and training for evidence-based prosecution</w:t>
      </w:r>
    </w:p>
    <w:p w:rsidR="009305B7" w:rsidRPr="00C460FB" w:rsidRDefault="009305B7" w:rsidP="009305B7">
      <w:pPr>
        <w:tabs>
          <w:tab w:val="left" w:pos="0"/>
        </w:tabs>
        <w:suppressAutoHyphens/>
        <w:rPr>
          <w:rFonts w:cs="Arial"/>
          <w:b/>
          <w:color w:val="000000"/>
          <w:sz w:val="23"/>
          <w:szCs w:val="23"/>
        </w:rPr>
      </w:pPr>
    </w:p>
    <w:p w:rsidR="009305B7" w:rsidRPr="00C460FB" w:rsidRDefault="00C153FE" w:rsidP="009305B7">
      <w:pPr>
        <w:numPr>
          <w:ilvl w:val="0"/>
          <w:numId w:val="9"/>
        </w:numPr>
        <w:tabs>
          <w:tab w:val="left" w:pos="0"/>
        </w:tabs>
        <w:suppressAutoHyphens/>
        <w:rPr>
          <w:rFonts w:cs="Arial"/>
          <w:b/>
          <w:color w:val="000000"/>
          <w:sz w:val="23"/>
          <w:szCs w:val="23"/>
        </w:rPr>
      </w:pPr>
      <w:r>
        <w:rPr>
          <w:rFonts w:cs="Arial"/>
          <w:b/>
          <w:color w:val="000000"/>
          <w:sz w:val="23"/>
          <w:szCs w:val="23"/>
        </w:rPr>
        <w:t>Prison Rape Elimination Act (</w:t>
      </w:r>
      <w:r w:rsidR="009305B7" w:rsidRPr="00C460FB">
        <w:rPr>
          <w:rFonts w:cs="Arial"/>
          <w:b/>
          <w:color w:val="000000"/>
          <w:sz w:val="23"/>
          <w:szCs w:val="23"/>
        </w:rPr>
        <w:t>PREA</w:t>
      </w:r>
      <w:r>
        <w:rPr>
          <w:rFonts w:cs="Arial"/>
          <w:b/>
          <w:color w:val="000000"/>
          <w:sz w:val="23"/>
          <w:szCs w:val="23"/>
        </w:rPr>
        <w:t>)-</w:t>
      </w:r>
      <w:r w:rsidR="009305B7" w:rsidRPr="00C460FB">
        <w:rPr>
          <w:rFonts w:cs="Arial"/>
          <w:b/>
          <w:color w:val="000000"/>
          <w:sz w:val="23"/>
          <w:szCs w:val="23"/>
        </w:rPr>
        <w:t>related projects</w:t>
      </w:r>
    </w:p>
    <w:p w:rsidR="009305B7" w:rsidRPr="00C460FB" w:rsidRDefault="009305B7" w:rsidP="009305B7">
      <w:pPr>
        <w:tabs>
          <w:tab w:val="left" w:pos="0"/>
        </w:tabs>
        <w:suppressAutoHyphens/>
        <w:ind w:left="360"/>
        <w:rPr>
          <w:rFonts w:cs="Arial"/>
          <w:b/>
          <w:color w:val="000000"/>
          <w:sz w:val="23"/>
          <w:szCs w:val="23"/>
        </w:rPr>
      </w:pPr>
    </w:p>
    <w:p w:rsidR="009305B7" w:rsidRPr="00C460FB" w:rsidRDefault="009305B7" w:rsidP="009305B7">
      <w:pPr>
        <w:numPr>
          <w:ilvl w:val="0"/>
          <w:numId w:val="9"/>
        </w:numPr>
        <w:tabs>
          <w:tab w:val="left" w:pos="0"/>
        </w:tabs>
        <w:suppressAutoHyphens/>
        <w:rPr>
          <w:rFonts w:cs="Arial"/>
          <w:b/>
          <w:color w:val="000000"/>
          <w:sz w:val="23"/>
          <w:szCs w:val="23"/>
        </w:rPr>
      </w:pPr>
      <w:r w:rsidRPr="00C460FB">
        <w:rPr>
          <w:rFonts w:cs="Arial"/>
          <w:b/>
          <w:color w:val="000000"/>
          <w:sz w:val="23"/>
          <w:szCs w:val="23"/>
        </w:rPr>
        <w:t>Statewide fatality review teams</w:t>
      </w:r>
    </w:p>
    <w:p w:rsidR="009305B7" w:rsidRPr="00C460FB" w:rsidRDefault="009305B7" w:rsidP="009305B7">
      <w:pPr>
        <w:tabs>
          <w:tab w:val="left" w:pos="0"/>
        </w:tabs>
        <w:suppressAutoHyphens/>
        <w:rPr>
          <w:rFonts w:cs="Arial"/>
          <w:b/>
          <w:color w:val="000000"/>
          <w:sz w:val="23"/>
          <w:szCs w:val="23"/>
        </w:rPr>
      </w:pPr>
    </w:p>
    <w:p w:rsidR="00580292" w:rsidRDefault="009305B7" w:rsidP="00580292">
      <w:pPr>
        <w:pStyle w:val="ListParagraph"/>
        <w:numPr>
          <w:ilvl w:val="0"/>
          <w:numId w:val="9"/>
        </w:numPr>
        <w:ind w:right="-18"/>
        <w:rPr>
          <w:rFonts w:cs="Arial"/>
          <w:b/>
          <w:color w:val="000000"/>
          <w:sz w:val="23"/>
          <w:szCs w:val="23"/>
        </w:rPr>
      </w:pPr>
      <w:r w:rsidRPr="00C460FB">
        <w:rPr>
          <w:rFonts w:cs="Arial"/>
          <w:b/>
          <w:color w:val="000000"/>
          <w:sz w:val="23"/>
          <w:szCs w:val="23"/>
        </w:rPr>
        <w:t xml:space="preserve">Forensic Nurse Examiner (FNE) </w:t>
      </w:r>
      <w:r w:rsidR="00580292" w:rsidRPr="00C460FB">
        <w:rPr>
          <w:rFonts w:cs="Arial"/>
          <w:b/>
          <w:color w:val="000000"/>
          <w:sz w:val="23"/>
          <w:szCs w:val="23"/>
        </w:rPr>
        <w:t>services that</w:t>
      </w:r>
      <w:r w:rsidRPr="00C460FB">
        <w:rPr>
          <w:rFonts w:cs="Arial"/>
          <w:b/>
          <w:color w:val="000000"/>
          <w:sz w:val="23"/>
          <w:szCs w:val="23"/>
        </w:rPr>
        <w:t xml:space="preserve"> include addressing the needs of the transgender community</w:t>
      </w:r>
    </w:p>
    <w:p w:rsidR="00C460FB" w:rsidRPr="00C460FB" w:rsidRDefault="00C460FB" w:rsidP="00C460FB">
      <w:pPr>
        <w:ind w:right="-18"/>
        <w:rPr>
          <w:rFonts w:cs="Arial"/>
          <w:b/>
          <w:color w:val="000000"/>
          <w:sz w:val="23"/>
          <w:szCs w:val="23"/>
        </w:rPr>
      </w:pPr>
    </w:p>
    <w:p w:rsidR="00532363" w:rsidRPr="00C460FB" w:rsidRDefault="009305B7" w:rsidP="00580292">
      <w:pPr>
        <w:pStyle w:val="ListParagraph"/>
        <w:numPr>
          <w:ilvl w:val="0"/>
          <w:numId w:val="9"/>
        </w:numPr>
        <w:ind w:right="-18"/>
        <w:rPr>
          <w:sz w:val="23"/>
          <w:szCs w:val="23"/>
        </w:rPr>
      </w:pPr>
      <w:r w:rsidRPr="00C460FB">
        <w:rPr>
          <w:rFonts w:cs="Arial"/>
          <w:b/>
          <w:color w:val="000000"/>
          <w:sz w:val="23"/>
          <w:szCs w:val="23"/>
        </w:rPr>
        <w:t>Projects that utilize trauma informed services</w:t>
      </w:r>
    </w:p>
    <w:p w:rsidR="00C460FB" w:rsidRPr="00C460FB" w:rsidRDefault="00C460FB" w:rsidP="00C460FB">
      <w:pPr>
        <w:ind w:right="-18"/>
        <w:rPr>
          <w:sz w:val="24"/>
        </w:rPr>
      </w:pPr>
    </w:p>
    <w:p w:rsidR="00532363" w:rsidRDefault="00532363" w:rsidP="00532363">
      <w:pPr>
        <w:shd w:val="pct25" w:color="auto" w:fill="auto"/>
        <w:rPr>
          <w:b/>
          <w:sz w:val="28"/>
        </w:rPr>
      </w:pPr>
      <w:r>
        <w:rPr>
          <w:b/>
          <w:sz w:val="28"/>
        </w:rPr>
        <w:t>III. Instructions and Forms</w:t>
      </w:r>
    </w:p>
    <w:p w:rsidR="00860886" w:rsidRDefault="00860886" w:rsidP="00532363">
      <w:pPr>
        <w:pStyle w:val="Heading3"/>
      </w:pPr>
    </w:p>
    <w:p w:rsidR="00532363" w:rsidRDefault="00050CBA" w:rsidP="00532363">
      <w:pPr>
        <w:pStyle w:val="Heading3"/>
      </w:pPr>
      <w:r>
        <w:rPr>
          <w:noProof/>
        </w:rPr>
        <mc:AlternateContent>
          <mc:Choice Requires="wps">
            <w:drawing>
              <wp:anchor distT="0" distB="0" distL="114300" distR="114300" simplePos="0" relativeHeight="251670528" behindDoc="0" locked="0" layoutInCell="0" allowOverlap="1" wp14:anchorId="06471AA1" wp14:editId="70D54390">
                <wp:simplePos x="0" y="0"/>
                <wp:positionH relativeFrom="column">
                  <wp:posOffset>1463040</wp:posOffset>
                </wp:positionH>
                <wp:positionV relativeFrom="paragraph">
                  <wp:posOffset>113665</wp:posOffset>
                </wp:positionV>
                <wp:extent cx="5303520" cy="0"/>
                <wp:effectExtent l="15240" t="18415" r="15240" b="196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8.95pt" to="532.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cH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" o:allowincell="f" strokeweight="2.25pt"/>
            </w:pict>
          </mc:Fallback>
        </mc:AlternateContent>
      </w:r>
      <w:r w:rsidR="00532363">
        <w:t xml:space="preserve">Required Elements </w:t>
      </w:r>
    </w:p>
    <w:p w:rsidR="00532363" w:rsidRDefault="00532363" w:rsidP="00532363">
      <w:pPr>
        <w:rPr>
          <w:sz w:val="24"/>
        </w:rPr>
      </w:pPr>
    </w:p>
    <w:p w:rsidR="00E034A9" w:rsidRDefault="00E034A9" w:rsidP="00E034A9">
      <w:pPr>
        <w:rPr>
          <w:b/>
          <w:sz w:val="24"/>
        </w:rPr>
      </w:pPr>
      <w:r w:rsidRPr="00D54989">
        <w:rPr>
          <w:b/>
          <w:sz w:val="24"/>
        </w:rPr>
        <w:t xml:space="preserve">To be considered for funding, </w:t>
      </w:r>
      <w:r w:rsidRPr="00D54989">
        <w:rPr>
          <w:b/>
          <w:sz w:val="24"/>
          <w:u w:val="single"/>
        </w:rPr>
        <w:t>all</w:t>
      </w:r>
      <w:r w:rsidRPr="00D54989">
        <w:rPr>
          <w:b/>
          <w:sz w:val="24"/>
        </w:rPr>
        <w:t xml:space="preserve"> applicants must submit an application containing the following documents in the following order.  Please </w:t>
      </w:r>
      <w:r>
        <w:rPr>
          <w:b/>
          <w:sz w:val="24"/>
        </w:rPr>
        <w:t xml:space="preserve">be sure to </w:t>
      </w:r>
      <w:r w:rsidRPr="00D54989">
        <w:rPr>
          <w:b/>
          <w:sz w:val="24"/>
        </w:rPr>
        <w:t xml:space="preserve">number </w:t>
      </w:r>
      <w:r>
        <w:rPr>
          <w:b/>
          <w:sz w:val="24"/>
        </w:rPr>
        <w:t xml:space="preserve">all </w:t>
      </w:r>
      <w:r w:rsidRPr="00D54989">
        <w:rPr>
          <w:b/>
          <w:sz w:val="24"/>
        </w:rPr>
        <w:t>pages and make sure your Project Administrator signs the cover page(s), and conditions and assurances before scanning and sending to DCJS</w:t>
      </w:r>
      <w:r>
        <w:rPr>
          <w:color w:val="1F497D"/>
        </w:rPr>
        <w:t>.</w:t>
      </w:r>
    </w:p>
    <w:p w:rsidR="00532363" w:rsidRDefault="00532363" w:rsidP="00532363">
      <w:pPr>
        <w:rPr>
          <w:b/>
          <w:sz w:val="24"/>
        </w:rPr>
      </w:pPr>
    </w:p>
    <w:p w:rsidR="00532363" w:rsidRPr="00E873D8" w:rsidRDefault="00532363" w:rsidP="00662D5F">
      <w:pPr>
        <w:numPr>
          <w:ilvl w:val="0"/>
          <w:numId w:val="5"/>
        </w:numPr>
        <w:tabs>
          <w:tab w:val="left" w:pos="1080"/>
        </w:tabs>
      </w:pPr>
      <w:r w:rsidRPr="00E873D8">
        <w:t xml:space="preserve">Grant Application face sheet for </w:t>
      </w:r>
      <w:r w:rsidR="00C57E99" w:rsidRPr="00E873D8">
        <w:rPr>
          <w:i/>
          <w:u w:val="single"/>
        </w:rPr>
        <w:t>each</w:t>
      </w:r>
      <w:r w:rsidR="00C57E99" w:rsidRPr="00E873D8">
        <w:rPr>
          <w:u w:val="single"/>
        </w:rPr>
        <w:t xml:space="preserve"> calendar year</w:t>
      </w:r>
      <w:r w:rsidR="00C57E99" w:rsidRPr="00E873D8">
        <w:t xml:space="preserve"> (</w:t>
      </w:r>
      <w:r w:rsidR="00F529D8" w:rsidRPr="00E873D8">
        <w:t>2017</w:t>
      </w:r>
      <w:r w:rsidR="00C57E99" w:rsidRPr="00E873D8">
        <w:t xml:space="preserve"> and 2018)</w:t>
      </w:r>
      <w:r w:rsidRPr="00E873D8">
        <w:t xml:space="preserve"> signed by the </w:t>
      </w:r>
      <w:r w:rsidR="00C153FE">
        <w:t xml:space="preserve">Project </w:t>
      </w:r>
      <w:r w:rsidRPr="00E873D8">
        <w:t>Administrator</w:t>
      </w:r>
      <w:r w:rsidR="0025003A" w:rsidRPr="00E873D8">
        <w:t xml:space="preserve"> </w:t>
      </w:r>
      <w:r w:rsidR="00F529D8" w:rsidRPr="00E873D8">
        <w:t>(Attachments IA and IB</w:t>
      </w:r>
      <w:r w:rsidR="00065CA5" w:rsidRPr="00E873D8">
        <w:t>) and</w:t>
      </w:r>
      <w:r w:rsidR="0025003A" w:rsidRPr="00E873D8">
        <w:t xml:space="preserve"> </w:t>
      </w:r>
      <w:r w:rsidRPr="00E873D8">
        <w:t>Itemized Budget (</w:t>
      </w:r>
      <w:r w:rsidR="00F529D8" w:rsidRPr="00E873D8">
        <w:t>Attachments IIA and IIB</w:t>
      </w:r>
      <w:r w:rsidRPr="00E873D8">
        <w:t>).</w:t>
      </w:r>
    </w:p>
    <w:p w:rsidR="00532363" w:rsidRPr="00E873D8" w:rsidRDefault="00532363" w:rsidP="00532363">
      <w:pPr>
        <w:tabs>
          <w:tab w:val="left" w:pos="1080"/>
        </w:tabs>
      </w:pPr>
    </w:p>
    <w:p w:rsidR="00532363" w:rsidRPr="00E873D8" w:rsidRDefault="00532363" w:rsidP="00662D5F">
      <w:pPr>
        <w:numPr>
          <w:ilvl w:val="0"/>
          <w:numId w:val="5"/>
        </w:numPr>
      </w:pPr>
      <w:r w:rsidRPr="00E873D8">
        <w:t xml:space="preserve">Project Budget Narrative for </w:t>
      </w:r>
      <w:r w:rsidR="00C57E99" w:rsidRPr="00E873D8">
        <w:rPr>
          <w:i/>
          <w:u w:val="single"/>
        </w:rPr>
        <w:t>each</w:t>
      </w:r>
      <w:r w:rsidR="00C57E99" w:rsidRPr="00E873D8">
        <w:rPr>
          <w:u w:val="single"/>
        </w:rPr>
        <w:t xml:space="preserve"> calendar year</w:t>
      </w:r>
      <w:r w:rsidR="00C57E99" w:rsidRPr="00E873D8">
        <w:t xml:space="preserve"> (</w:t>
      </w:r>
      <w:r w:rsidR="00F529D8" w:rsidRPr="00E873D8">
        <w:t>2017</w:t>
      </w:r>
      <w:r w:rsidR="00C57E99" w:rsidRPr="00E873D8">
        <w:t xml:space="preserve"> and 2018)</w:t>
      </w:r>
      <w:r w:rsidRPr="00E873D8">
        <w:t xml:space="preserve"> - </w:t>
      </w:r>
      <w:r w:rsidRPr="00E873D8">
        <w:rPr>
          <w:i/>
        </w:rPr>
        <w:t xml:space="preserve">See pages </w:t>
      </w:r>
      <w:r w:rsidR="00E873D8" w:rsidRPr="00E873D8">
        <w:rPr>
          <w:i/>
        </w:rPr>
        <w:t>15-17</w:t>
      </w:r>
    </w:p>
    <w:p w:rsidR="008C1132" w:rsidRPr="00E873D8" w:rsidRDefault="008C1132" w:rsidP="008C1132">
      <w:pPr>
        <w:pStyle w:val="ListParagraph"/>
      </w:pPr>
    </w:p>
    <w:p w:rsidR="008C1132" w:rsidRPr="00E873D8" w:rsidRDefault="008C1132" w:rsidP="00662D5F">
      <w:pPr>
        <w:numPr>
          <w:ilvl w:val="0"/>
          <w:numId w:val="5"/>
        </w:numPr>
      </w:pPr>
      <w:r w:rsidRPr="00E873D8">
        <w:t xml:space="preserve">Needs Justification. </w:t>
      </w:r>
      <w:r w:rsidRPr="00E873D8">
        <w:rPr>
          <w:i/>
        </w:rPr>
        <w:t>See page</w:t>
      </w:r>
      <w:r w:rsidR="00E873D8" w:rsidRPr="00E873D8">
        <w:rPr>
          <w:i/>
        </w:rPr>
        <w:t xml:space="preserve"> 18.</w:t>
      </w:r>
    </w:p>
    <w:p w:rsidR="00532363" w:rsidRPr="00E873D8" w:rsidRDefault="00532363" w:rsidP="00532363"/>
    <w:p w:rsidR="00532363" w:rsidRPr="00E873D8" w:rsidRDefault="00532363" w:rsidP="00662D5F">
      <w:pPr>
        <w:numPr>
          <w:ilvl w:val="0"/>
          <w:numId w:val="5"/>
        </w:numPr>
      </w:pPr>
      <w:r w:rsidRPr="00E873D8">
        <w:t xml:space="preserve">Goals and Objectives.  </w:t>
      </w:r>
      <w:r w:rsidRPr="00E873D8">
        <w:rPr>
          <w:i/>
        </w:rPr>
        <w:t>See page</w:t>
      </w:r>
      <w:r w:rsidRPr="00E873D8">
        <w:t xml:space="preserve"> </w:t>
      </w:r>
      <w:r w:rsidR="003649E7" w:rsidRPr="00E873D8">
        <w:rPr>
          <w:i/>
        </w:rPr>
        <w:t>1</w:t>
      </w:r>
      <w:r w:rsidR="00E873D8" w:rsidRPr="00E873D8">
        <w:rPr>
          <w:i/>
        </w:rPr>
        <w:t>8</w:t>
      </w:r>
      <w:r w:rsidR="003649E7" w:rsidRPr="00E873D8">
        <w:rPr>
          <w:i/>
        </w:rPr>
        <w:t xml:space="preserve"> </w:t>
      </w:r>
      <w:r w:rsidRPr="00E873D8">
        <w:rPr>
          <w:i/>
        </w:rPr>
        <w:t>and Attachment II</w:t>
      </w:r>
      <w:r w:rsidR="00590F65" w:rsidRPr="00E873D8">
        <w:rPr>
          <w:i/>
        </w:rPr>
        <w:t>I</w:t>
      </w:r>
      <w:r w:rsidRPr="00E873D8">
        <w:t>.</w:t>
      </w:r>
    </w:p>
    <w:p w:rsidR="008C1132" w:rsidRPr="00E873D8" w:rsidRDefault="008C1132" w:rsidP="008C1132">
      <w:pPr>
        <w:pStyle w:val="ListParagraph"/>
      </w:pPr>
    </w:p>
    <w:p w:rsidR="008C1132" w:rsidRPr="00E873D8" w:rsidRDefault="008C1132" w:rsidP="00662D5F">
      <w:pPr>
        <w:numPr>
          <w:ilvl w:val="0"/>
          <w:numId w:val="5"/>
        </w:numPr>
      </w:pPr>
      <w:r w:rsidRPr="00E873D8">
        <w:rPr>
          <w:rFonts w:cs="Arial"/>
          <w:bCs/>
        </w:rPr>
        <w:t xml:space="preserve">Implementation Plan. </w:t>
      </w:r>
      <w:r w:rsidRPr="00E873D8">
        <w:rPr>
          <w:rFonts w:cs="Arial"/>
          <w:bCs/>
          <w:i/>
        </w:rPr>
        <w:t>See page</w:t>
      </w:r>
      <w:r w:rsidR="00E873D8" w:rsidRPr="00E873D8">
        <w:rPr>
          <w:rFonts w:cs="Arial"/>
          <w:bCs/>
          <w:i/>
        </w:rPr>
        <w:t xml:space="preserve"> 19.</w:t>
      </w:r>
    </w:p>
    <w:p w:rsidR="008C1132" w:rsidRPr="00E873D8" w:rsidRDefault="008C1132" w:rsidP="008C1132">
      <w:pPr>
        <w:pStyle w:val="ListParagraph"/>
        <w:rPr>
          <w:rFonts w:cs="Arial"/>
          <w:bCs/>
        </w:rPr>
      </w:pPr>
    </w:p>
    <w:p w:rsidR="00532363" w:rsidRPr="00E873D8" w:rsidRDefault="008C1132" w:rsidP="00532363">
      <w:pPr>
        <w:numPr>
          <w:ilvl w:val="0"/>
          <w:numId w:val="5"/>
        </w:numPr>
      </w:pPr>
      <w:r w:rsidRPr="00E873D8">
        <w:rPr>
          <w:rFonts w:cs="Arial"/>
          <w:bCs/>
        </w:rPr>
        <w:t xml:space="preserve">Sustainability Plan. </w:t>
      </w:r>
      <w:r w:rsidRPr="00E873D8">
        <w:rPr>
          <w:rFonts w:cs="Arial"/>
          <w:bCs/>
          <w:i/>
        </w:rPr>
        <w:t>See page</w:t>
      </w:r>
      <w:r w:rsidR="00E873D8" w:rsidRPr="00E873D8">
        <w:rPr>
          <w:rFonts w:cs="Arial"/>
          <w:bCs/>
          <w:i/>
        </w:rPr>
        <w:t xml:space="preserve"> 19.</w:t>
      </w:r>
    </w:p>
    <w:p w:rsidR="008C1132" w:rsidRPr="00E873D8" w:rsidRDefault="008C1132" w:rsidP="008C1132"/>
    <w:p w:rsidR="00532363" w:rsidRPr="00E873D8" w:rsidRDefault="004B663A" w:rsidP="00662D5F">
      <w:pPr>
        <w:numPr>
          <w:ilvl w:val="0"/>
          <w:numId w:val="5"/>
        </w:numPr>
        <w:rPr>
          <w:spacing w:val="-3"/>
        </w:rPr>
      </w:pPr>
      <w:r w:rsidRPr="00E873D8">
        <w:t>Evaluation plan:  C</w:t>
      </w:r>
      <w:r w:rsidR="00532363" w:rsidRPr="00E873D8">
        <w:t>lient/</w:t>
      </w:r>
      <w:r w:rsidRPr="00E873D8">
        <w:t>C</w:t>
      </w:r>
      <w:r w:rsidR="00532363" w:rsidRPr="00E873D8">
        <w:t xml:space="preserve">ommunity </w:t>
      </w:r>
      <w:r w:rsidRPr="00E873D8">
        <w:t>S</w:t>
      </w:r>
      <w:r w:rsidR="00532363" w:rsidRPr="00E873D8">
        <w:t xml:space="preserve">urvey. </w:t>
      </w:r>
      <w:r w:rsidR="00532363" w:rsidRPr="00E873D8">
        <w:rPr>
          <w:i/>
        </w:rPr>
        <w:t>See page</w:t>
      </w:r>
      <w:r w:rsidR="00E873D8" w:rsidRPr="00E873D8">
        <w:rPr>
          <w:i/>
        </w:rPr>
        <w:t>s</w:t>
      </w:r>
      <w:r w:rsidR="00532363" w:rsidRPr="00E873D8">
        <w:rPr>
          <w:i/>
        </w:rPr>
        <w:t xml:space="preserve"> 1</w:t>
      </w:r>
      <w:r w:rsidR="00E873D8" w:rsidRPr="00E873D8">
        <w:rPr>
          <w:i/>
        </w:rPr>
        <w:t>9-20</w:t>
      </w:r>
      <w:r w:rsidR="00532363" w:rsidRPr="00E873D8">
        <w:t>.</w:t>
      </w:r>
    </w:p>
    <w:p w:rsidR="00532363" w:rsidRPr="00E873D8" w:rsidRDefault="00532363" w:rsidP="00532363">
      <w:pPr>
        <w:rPr>
          <w:spacing w:val="-3"/>
        </w:rPr>
      </w:pPr>
    </w:p>
    <w:p w:rsidR="00532363" w:rsidRPr="00E873D8" w:rsidRDefault="00532363" w:rsidP="00662D5F">
      <w:pPr>
        <w:numPr>
          <w:ilvl w:val="0"/>
          <w:numId w:val="5"/>
        </w:numPr>
        <w:tabs>
          <w:tab w:val="left" w:pos="720"/>
          <w:tab w:val="left" w:pos="1080"/>
          <w:tab w:val="left" w:pos="1440"/>
        </w:tabs>
        <w:rPr>
          <w:i/>
          <w:spacing w:val="-3"/>
        </w:rPr>
      </w:pPr>
      <w:r w:rsidRPr="00E873D8">
        <w:t>Evidence of Commu</w:t>
      </w:r>
      <w:r w:rsidR="00F529D8" w:rsidRPr="00E873D8">
        <w:t xml:space="preserve">nity Collaboration, including copies </w:t>
      </w:r>
      <w:r w:rsidRPr="00E873D8">
        <w:t>of current Cooperative Agreements with implementation and review dates, signed and dated after J</w:t>
      </w:r>
      <w:r w:rsidR="009B78DF" w:rsidRPr="00E873D8">
        <w:t>ul</w:t>
      </w:r>
      <w:r w:rsidR="00942E48" w:rsidRPr="00E873D8">
        <w:t>y</w:t>
      </w:r>
      <w:r w:rsidRPr="00E873D8">
        <w:t xml:space="preserve"> 1, 201</w:t>
      </w:r>
      <w:r w:rsidR="00F529D8" w:rsidRPr="00E873D8">
        <w:t>4</w:t>
      </w:r>
      <w:r w:rsidRPr="00E873D8">
        <w:t xml:space="preserve">.  </w:t>
      </w:r>
      <w:r w:rsidR="000E4B9C" w:rsidRPr="00E873D8">
        <w:rPr>
          <w:i/>
        </w:rPr>
        <w:t>See page</w:t>
      </w:r>
      <w:r w:rsidR="00E873D8" w:rsidRPr="00E873D8">
        <w:rPr>
          <w:i/>
        </w:rPr>
        <w:t xml:space="preserve"> 20</w:t>
      </w:r>
      <w:r w:rsidRPr="00E873D8">
        <w:t xml:space="preserve">.   </w:t>
      </w:r>
    </w:p>
    <w:p w:rsidR="00F529D8" w:rsidRPr="00E873D8" w:rsidRDefault="00F529D8" w:rsidP="00F529D8">
      <w:pPr>
        <w:tabs>
          <w:tab w:val="left" w:pos="720"/>
          <w:tab w:val="left" w:pos="1080"/>
          <w:tab w:val="left" w:pos="1440"/>
        </w:tabs>
        <w:rPr>
          <w:i/>
          <w:spacing w:val="-3"/>
        </w:rPr>
      </w:pPr>
    </w:p>
    <w:p w:rsidR="00532363" w:rsidRPr="00E873D8" w:rsidRDefault="00420AF8" w:rsidP="00662D5F">
      <w:pPr>
        <w:numPr>
          <w:ilvl w:val="0"/>
          <w:numId w:val="5"/>
        </w:numPr>
        <w:tabs>
          <w:tab w:val="left" w:pos="1080"/>
        </w:tabs>
        <w:rPr>
          <w:i/>
        </w:rPr>
      </w:pPr>
      <w:r w:rsidRPr="00E873D8">
        <w:t>VSTOP</w:t>
      </w:r>
      <w:r w:rsidR="00532363" w:rsidRPr="00E873D8">
        <w:t xml:space="preserve"> Underserved Data Sheet – Indicate the number of victims served in each category in 201</w:t>
      </w:r>
      <w:r w:rsidR="001E642E" w:rsidRPr="00E873D8">
        <w:t>4</w:t>
      </w:r>
      <w:r w:rsidR="00532363" w:rsidRPr="00E873D8">
        <w:t xml:space="preserve">.  If necessary, you may attach a separate page to respond to the two questions asked at the end of the data sheet.  </w:t>
      </w:r>
      <w:r w:rsidR="00532363" w:rsidRPr="00E873D8">
        <w:rPr>
          <w:i/>
        </w:rPr>
        <w:t xml:space="preserve">See page </w:t>
      </w:r>
      <w:r w:rsidR="00C460FB" w:rsidRPr="00E873D8">
        <w:rPr>
          <w:i/>
        </w:rPr>
        <w:t xml:space="preserve">21 </w:t>
      </w:r>
      <w:r w:rsidR="00047C40" w:rsidRPr="00E873D8">
        <w:rPr>
          <w:i/>
        </w:rPr>
        <w:t>and Attachment</w:t>
      </w:r>
      <w:r w:rsidR="00590F65" w:rsidRPr="00E873D8">
        <w:rPr>
          <w:i/>
        </w:rPr>
        <w:t xml:space="preserve"> IV</w:t>
      </w:r>
      <w:r w:rsidR="003649E7" w:rsidRPr="00E873D8">
        <w:rPr>
          <w:i/>
        </w:rPr>
        <w:t>.</w:t>
      </w:r>
    </w:p>
    <w:p w:rsidR="00532363" w:rsidRPr="00E873D8" w:rsidRDefault="00532363" w:rsidP="00532363">
      <w:pPr>
        <w:tabs>
          <w:tab w:val="left" w:pos="1080"/>
        </w:tabs>
      </w:pPr>
    </w:p>
    <w:p w:rsidR="00590F65" w:rsidRPr="00E873D8" w:rsidRDefault="00590F65" w:rsidP="00662D5F">
      <w:pPr>
        <w:numPr>
          <w:ilvl w:val="0"/>
          <w:numId w:val="5"/>
        </w:numPr>
      </w:pPr>
      <w:r w:rsidRPr="00E873D8">
        <w:t xml:space="preserve">Certification Regarding Lobbying; Debarment, Suspension, and Other Responsibility Matters; and Drug-Free Workplace Requirements Form signed by the </w:t>
      </w:r>
      <w:r w:rsidR="006B1005">
        <w:t xml:space="preserve">Project </w:t>
      </w:r>
      <w:r w:rsidRPr="00E873D8">
        <w:t>Administrator  (Attachment V)</w:t>
      </w:r>
    </w:p>
    <w:p w:rsidR="00590F65" w:rsidRPr="00E873D8" w:rsidRDefault="00590F65" w:rsidP="00590F65">
      <w:pPr>
        <w:pStyle w:val="ListParagraph"/>
      </w:pPr>
    </w:p>
    <w:p w:rsidR="00532363" w:rsidRDefault="00532363" w:rsidP="00662D5F">
      <w:pPr>
        <w:numPr>
          <w:ilvl w:val="0"/>
          <w:numId w:val="5"/>
        </w:numPr>
      </w:pPr>
      <w:r w:rsidRPr="00E873D8">
        <w:t xml:space="preserve">General Grant Conditions and Assurances Form signed by the </w:t>
      </w:r>
      <w:r w:rsidR="006B1005">
        <w:t xml:space="preserve">Project </w:t>
      </w:r>
      <w:r w:rsidR="00590F65" w:rsidRPr="00E873D8">
        <w:t>Administrator</w:t>
      </w:r>
      <w:r w:rsidR="00590F65">
        <w:t xml:space="preserve">  (Attachment VI</w:t>
      </w:r>
      <w:r>
        <w:t>)</w:t>
      </w:r>
    </w:p>
    <w:p w:rsidR="00532363" w:rsidRDefault="00532363" w:rsidP="00532363"/>
    <w:p w:rsidR="00532363" w:rsidRDefault="00532363" w:rsidP="00662D5F">
      <w:pPr>
        <w:numPr>
          <w:ilvl w:val="0"/>
          <w:numId w:val="5"/>
        </w:numPr>
      </w:pPr>
      <w:r>
        <w:t>501(c)(3) confirmation letter (nonprofit agencies only)</w:t>
      </w:r>
    </w:p>
    <w:p w:rsidR="00F529D8" w:rsidRDefault="00F529D8" w:rsidP="00F367EC"/>
    <w:p w:rsidR="00487DF4" w:rsidRPr="00BA5C60" w:rsidRDefault="00487DF4" w:rsidP="00F367EC">
      <w:pPr>
        <w:rPr>
          <w:sz w:val="24"/>
          <w:u w:val="single"/>
        </w:rPr>
      </w:pPr>
    </w:p>
    <w:p w:rsidR="002E26D7" w:rsidRDefault="002E26D7" w:rsidP="002E26D7">
      <w:pPr>
        <w:pStyle w:val="MessageHeader"/>
        <w:pBdr>
          <w:left w:val="single" w:sz="6" w:space="0" w:color="auto"/>
        </w:pBdr>
        <w:rPr>
          <w:b/>
          <w:bCs/>
          <w:sz w:val="28"/>
        </w:rPr>
      </w:pPr>
      <w:r>
        <w:rPr>
          <w:b/>
          <w:bCs/>
          <w:sz w:val="28"/>
        </w:rPr>
        <w:t>Instructions for Completing the Cover Sheet</w:t>
      </w:r>
      <w:r>
        <w:rPr>
          <w:b/>
          <w:bCs/>
          <w:sz w:val="28"/>
        </w:rPr>
        <w:tab/>
      </w:r>
    </w:p>
    <w:p w:rsidR="002E26D7" w:rsidRDefault="002E26D7" w:rsidP="002E26D7">
      <w:pPr>
        <w:rPr>
          <w:sz w:val="24"/>
        </w:rPr>
      </w:pPr>
    </w:p>
    <w:p w:rsidR="002E26D7" w:rsidRPr="00450BF0" w:rsidRDefault="002E26D7" w:rsidP="002E26D7">
      <w:pPr>
        <w:spacing w:before="120"/>
        <w:ind w:left="86" w:right="86"/>
        <w:jc w:val="center"/>
        <w:rPr>
          <w:sz w:val="24"/>
        </w:rPr>
      </w:pPr>
      <w:r w:rsidRPr="00450BF0">
        <w:rPr>
          <w:sz w:val="24"/>
        </w:rPr>
        <w:t xml:space="preserve">The </w:t>
      </w:r>
      <w:hyperlink r:id="rId16" w:history="1">
        <w:r w:rsidRPr="00450BF0">
          <w:rPr>
            <w:rStyle w:val="Hyperlink"/>
            <w:sz w:val="24"/>
          </w:rPr>
          <w:t>DCJS Grant Application Form</w:t>
        </w:r>
      </w:hyperlink>
      <w:r w:rsidRPr="00450BF0">
        <w:rPr>
          <w:sz w:val="24"/>
        </w:rPr>
        <w:t xml:space="preserve"> may be found on our website at </w:t>
      </w:r>
      <w:hyperlink r:id="rId17" w:history="1">
        <w:r w:rsidRPr="00450BF0">
          <w:rPr>
            <w:rStyle w:val="Hyperlink"/>
            <w:sz w:val="24"/>
          </w:rPr>
          <w:t>www.dcjs.virginia.gov/forms/sectionForms.cfm?code=7&amp;menuLevel=10&amp;mID=6</w:t>
        </w:r>
      </w:hyperlink>
    </w:p>
    <w:p w:rsidR="002E26D7" w:rsidRPr="00450BF0" w:rsidRDefault="002E26D7" w:rsidP="002E26D7">
      <w:pPr>
        <w:ind w:left="90" w:right="90"/>
        <w:rPr>
          <w:sz w:val="24"/>
          <w:u w:val="single"/>
        </w:rPr>
      </w:pPr>
    </w:p>
    <w:p w:rsidR="002E26D7" w:rsidRPr="00450BF0" w:rsidRDefault="002E26D7" w:rsidP="00662D5F">
      <w:pPr>
        <w:pStyle w:val="ListParagraph"/>
        <w:numPr>
          <w:ilvl w:val="0"/>
          <w:numId w:val="2"/>
        </w:numPr>
        <w:spacing w:after="120" w:line="280" w:lineRule="exact"/>
        <w:ind w:left="806" w:right="86"/>
        <w:rPr>
          <w:sz w:val="24"/>
        </w:rPr>
      </w:pPr>
      <w:r w:rsidRPr="00450BF0">
        <w:rPr>
          <w:b/>
          <w:sz w:val="24"/>
        </w:rPr>
        <w:t xml:space="preserve">Grant Program – </w:t>
      </w:r>
      <w:r w:rsidRPr="00450BF0">
        <w:rPr>
          <w:sz w:val="24"/>
        </w:rPr>
        <w:t>List the grant program you are applying for.</w:t>
      </w:r>
    </w:p>
    <w:p w:rsidR="002E26D7" w:rsidRPr="00450BF0" w:rsidRDefault="002E26D7" w:rsidP="00662D5F">
      <w:pPr>
        <w:pStyle w:val="ListParagraph"/>
        <w:numPr>
          <w:ilvl w:val="0"/>
          <w:numId w:val="2"/>
        </w:numPr>
        <w:spacing w:after="120" w:line="280" w:lineRule="exact"/>
        <w:ind w:left="806" w:right="86"/>
        <w:rPr>
          <w:sz w:val="24"/>
        </w:rPr>
      </w:pPr>
      <w:r w:rsidRPr="00450BF0">
        <w:rPr>
          <w:b/>
          <w:sz w:val="24"/>
        </w:rPr>
        <w:t>Congressional Districts –</w:t>
      </w:r>
      <w:r w:rsidRPr="00450BF0">
        <w:rPr>
          <w:sz w:val="24"/>
        </w:rPr>
        <w:t xml:space="preserve"> List the congressional districts that will benefit from this program.</w:t>
      </w:r>
    </w:p>
    <w:p w:rsidR="002E26D7" w:rsidRPr="00450BF0" w:rsidRDefault="002E26D7" w:rsidP="00662D5F">
      <w:pPr>
        <w:pStyle w:val="ListParagraph"/>
        <w:numPr>
          <w:ilvl w:val="0"/>
          <w:numId w:val="2"/>
        </w:numPr>
        <w:spacing w:before="120" w:after="120" w:line="280" w:lineRule="exact"/>
        <w:ind w:left="806" w:right="86"/>
        <w:jc w:val="both"/>
        <w:rPr>
          <w:sz w:val="24"/>
        </w:rPr>
      </w:pPr>
      <w:r w:rsidRPr="00450BF0">
        <w:rPr>
          <w:b/>
          <w:sz w:val="24"/>
        </w:rPr>
        <w:t>Applicant –</w:t>
      </w:r>
      <w:r w:rsidRPr="00450BF0">
        <w:rPr>
          <w:sz w:val="24"/>
        </w:rPr>
        <w:t xml:space="preserve"> Use this space to provide the name of the locality or state agency applying. </w:t>
      </w:r>
    </w:p>
    <w:p w:rsidR="002E26D7" w:rsidRPr="00450BF0" w:rsidRDefault="002E26D7" w:rsidP="00662D5F">
      <w:pPr>
        <w:pStyle w:val="ListParagraph"/>
        <w:numPr>
          <w:ilvl w:val="0"/>
          <w:numId w:val="2"/>
        </w:numPr>
        <w:spacing w:before="120" w:after="120" w:line="280" w:lineRule="exact"/>
        <w:ind w:left="806" w:right="86"/>
        <w:jc w:val="both"/>
        <w:rPr>
          <w:sz w:val="24"/>
        </w:rPr>
      </w:pPr>
      <w:r w:rsidRPr="00450BF0">
        <w:rPr>
          <w:b/>
          <w:sz w:val="24"/>
        </w:rPr>
        <w:t>Faith Based Organization –</w:t>
      </w:r>
      <w:r w:rsidRPr="00450BF0">
        <w:rPr>
          <w:sz w:val="24"/>
        </w:rPr>
        <w:t xml:space="preserve"> Is the </w:t>
      </w:r>
      <w:r w:rsidRPr="00450BF0">
        <w:rPr>
          <w:i/>
          <w:iCs/>
          <w:sz w:val="24"/>
        </w:rPr>
        <w:t>applicant</w:t>
      </w:r>
      <w:r w:rsidRPr="00450BF0">
        <w:rPr>
          <w:sz w:val="24"/>
        </w:rPr>
        <w:t xml:space="preserve"> a faith-based organization?</w:t>
      </w:r>
    </w:p>
    <w:p w:rsidR="002E26D7" w:rsidRPr="00450BF0" w:rsidRDefault="002E26D7" w:rsidP="00662D5F">
      <w:pPr>
        <w:pStyle w:val="ListParagraph"/>
        <w:numPr>
          <w:ilvl w:val="0"/>
          <w:numId w:val="2"/>
        </w:numPr>
        <w:spacing w:before="120" w:after="120" w:line="280" w:lineRule="exact"/>
        <w:ind w:left="806" w:right="86"/>
        <w:jc w:val="both"/>
        <w:rPr>
          <w:sz w:val="24"/>
        </w:rPr>
      </w:pPr>
      <w:r w:rsidRPr="00450BF0">
        <w:rPr>
          <w:b/>
          <w:sz w:val="24"/>
        </w:rPr>
        <w:t>Applicant FIN –</w:t>
      </w:r>
      <w:r w:rsidRPr="00450BF0">
        <w:rPr>
          <w:sz w:val="24"/>
        </w:rPr>
        <w:t xml:space="preserve"> Use this space to provide the applicant’s federal Identification number.</w:t>
      </w:r>
    </w:p>
    <w:p w:rsidR="002E26D7" w:rsidRPr="00450BF0" w:rsidRDefault="002E26D7" w:rsidP="00662D5F">
      <w:pPr>
        <w:pStyle w:val="ListParagraph"/>
        <w:numPr>
          <w:ilvl w:val="0"/>
          <w:numId w:val="2"/>
        </w:numPr>
        <w:spacing w:before="120" w:after="120" w:line="280" w:lineRule="exact"/>
        <w:ind w:left="806" w:right="86"/>
        <w:jc w:val="both"/>
        <w:rPr>
          <w:sz w:val="24"/>
        </w:rPr>
      </w:pPr>
      <w:r w:rsidRPr="00450BF0">
        <w:rPr>
          <w:b/>
          <w:sz w:val="24"/>
        </w:rPr>
        <w:t>Best Practice –</w:t>
      </w:r>
      <w:r w:rsidRPr="00450BF0">
        <w:rPr>
          <w:sz w:val="24"/>
        </w:rPr>
        <w:t xml:space="preserve"> For JJDP programs only.</w:t>
      </w:r>
    </w:p>
    <w:p w:rsidR="002E26D7" w:rsidRDefault="002E26D7" w:rsidP="00662D5F">
      <w:pPr>
        <w:pStyle w:val="ListParagraph"/>
        <w:numPr>
          <w:ilvl w:val="0"/>
          <w:numId w:val="2"/>
        </w:numPr>
        <w:spacing w:before="120" w:after="120" w:line="280" w:lineRule="exact"/>
        <w:ind w:left="806" w:right="86"/>
        <w:jc w:val="both"/>
        <w:rPr>
          <w:sz w:val="24"/>
        </w:rPr>
      </w:pPr>
      <w:r w:rsidRPr="0041282C">
        <w:rPr>
          <w:b/>
          <w:sz w:val="24"/>
        </w:rPr>
        <w:t>Jurisdiction(s) Served -</w:t>
      </w:r>
      <w:r w:rsidRPr="0041282C">
        <w:rPr>
          <w:sz w:val="24"/>
        </w:rPr>
        <w:t xml:space="preserve"> List all localities to be served; or indicate "statewide" if that is appropriate. </w:t>
      </w:r>
    </w:p>
    <w:p w:rsidR="002E26D7" w:rsidRPr="0041282C" w:rsidRDefault="002E26D7" w:rsidP="00662D5F">
      <w:pPr>
        <w:pStyle w:val="ListParagraph"/>
        <w:numPr>
          <w:ilvl w:val="0"/>
          <w:numId w:val="2"/>
        </w:numPr>
        <w:spacing w:before="120" w:after="120" w:line="280" w:lineRule="exact"/>
        <w:ind w:left="806" w:right="86"/>
        <w:jc w:val="both"/>
        <w:rPr>
          <w:sz w:val="24"/>
        </w:rPr>
      </w:pPr>
      <w:r w:rsidRPr="00E303E5">
        <w:rPr>
          <w:b/>
          <w:sz w:val="24"/>
        </w:rPr>
        <w:t>Program Sponsor-</w:t>
      </w:r>
      <w:r>
        <w:rPr>
          <w:sz w:val="24"/>
        </w:rPr>
        <w:t xml:space="preserve"> Indicate if your program is sponsored by a larger entity.  For example, Commonwealth Attorney's offices often sponsor victim witness programs.</w:t>
      </w:r>
    </w:p>
    <w:p w:rsidR="002E26D7" w:rsidRPr="0041282C" w:rsidRDefault="002E26D7" w:rsidP="00662D5F">
      <w:pPr>
        <w:pStyle w:val="ListParagraph"/>
        <w:numPr>
          <w:ilvl w:val="0"/>
          <w:numId w:val="2"/>
        </w:numPr>
        <w:spacing w:before="120" w:after="120" w:line="280" w:lineRule="exact"/>
        <w:ind w:left="806" w:right="86"/>
        <w:jc w:val="both"/>
        <w:rPr>
          <w:sz w:val="24"/>
        </w:rPr>
      </w:pPr>
      <w:r w:rsidRPr="0041282C">
        <w:rPr>
          <w:b/>
          <w:sz w:val="24"/>
        </w:rPr>
        <w:t>Program Title -</w:t>
      </w:r>
      <w:r w:rsidRPr="0041282C">
        <w:rPr>
          <w:sz w:val="24"/>
        </w:rPr>
        <w:t xml:space="preserve"> List the specific title of the grant program category, if any, under which you are requesting funds; for example "Multidisciplinary Partnerships."</w:t>
      </w:r>
    </w:p>
    <w:p w:rsidR="002E26D7" w:rsidRPr="00450BF0" w:rsidRDefault="002E26D7" w:rsidP="00662D5F">
      <w:pPr>
        <w:pStyle w:val="ListParagraph"/>
        <w:numPr>
          <w:ilvl w:val="0"/>
          <w:numId w:val="2"/>
        </w:numPr>
        <w:spacing w:before="120" w:after="120" w:line="280" w:lineRule="exact"/>
        <w:ind w:left="806" w:right="86"/>
        <w:jc w:val="both"/>
        <w:rPr>
          <w:sz w:val="24"/>
        </w:rPr>
      </w:pPr>
      <w:r w:rsidRPr="00450BF0">
        <w:rPr>
          <w:b/>
          <w:sz w:val="24"/>
        </w:rPr>
        <w:t>Certified Crime Prevention Community –</w:t>
      </w:r>
      <w:r w:rsidRPr="00450BF0">
        <w:rPr>
          <w:sz w:val="24"/>
        </w:rPr>
        <w:t xml:space="preserve"> Has your locality been certified by DCJS?</w:t>
      </w:r>
    </w:p>
    <w:p w:rsidR="002E26D7" w:rsidRPr="00450BF0" w:rsidRDefault="002E26D7" w:rsidP="00662D5F">
      <w:pPr>
        <w:pStyle w:val="ListParagraph"/>
        <w:numPr>
          <w:ilvl w:val="0"/>
          <w:numId w:val="2"/>
        </w:numPr>
        <w:spacing w:before="120" w:after="120" w:line="280" w:lineRule="exact"/>
        <w:ind w:left="806" w:right="86"/>
        <w:jc w:val="both"/>
        <w:rPr>
          <w:sz w:val="24"/>
        </w:rPr>
      </w:pPr>
      <w:r w:rsidRPr="00450BF0">
        <w:rPr>
          <w:b/>
          <w:sz w:val="24"/>
        </w:rPr>
        <w:t>Grant Period –</w:t>
      </w:r>
      <w:r w:rsidRPr="00450BF0">
        <w:rPr>
          <w:sz w:val="24"/>
        </w:rPr>
        <w:t xml:space="preserve"> Provide the proposed grant period.</w:t>
      </w:r>
    </w:p>
    <w:p w:rsidR="002E26D7" w:rsidRPr="00450BF0" w:rsidRDefault="002E26D7" w:rsidP="00662D5F">
      <w:pPr>
        <w:pStyle w:val="ListParagraph"/>
        <w:numPr>
          <w:ilvl w:val="0"/>
          <w:numId w:val="2"/>
        </w:numPr>
        <w:spacing w:before="120" w:after="120" w:line="280" w:lineRule="exact"/>
        <w:ind w:left="806" w:right="86"/>
        <w:jc w:val="both"/>
        <w:rPr>
          <w:sz w:val="24"/>
        </w:rPr>
      </w:pPr>
      <w:r w:rsidRPr="00450BF0">
        <w:rPr>
          <w:b/>
          <w:sz w:val="24"/>
        </w:rPr>
        <w:t>DUNS Number –</w:t>
      </w:r>
      <w:r w:rsidRPr="00450BF0">
        <w:rPr>
          <w:sz w:val="24"/>
        </w:rPr>
        <w:t xml:space="preserve"> Provide the Data Universal Numbering (DUNS) Number.  DUNS number is a unique nine-character identification number provided by Dun and Bradstreet.  If you do not have a number for the locality or organization, please go to the website</w:t>
      </w:r>
      <w:r w:rsidRPr="00450BF0">
        <w:rPr>
          <w:color w:val="3333FF"/>
          <w:sz w:val="24"/>
        </w:rPr>
        <w:t xml:space="preserve"> </w:t>
      </w:r>
      <w:hyperlink r:id="rId18" w:history="1">
        <w:r w:rsidRPr="00450BF0">
          <w:rPr>
            <w:rStyle w:val="Hyperlink"/>
            <w:color w:val="3333FF"/>
            <w:sz w:val="24"/>
          </w:rPr>
          <w:t>http://fedgov.dnb.com/webform</w:t>
        </w:r>
      </w:hyperlink>
      <w:r w:rsidRPr="00450BF0">
        <w:rPr>
          <w:sz w:val="24"/>
          <w:u w:val="single"/>
        </w:rPr>
        <w:t>.</w:t>
      </w:r>
    </w:p>
    <w:p w:rsidR="002E26D7" w:rsidRPr="00450BF0" w:rsidRDefault="002E26D7" w:rsidP="00662D5F">
      <w:pPr>
        <w:pStyle w:val="ListParagraph"/>
        <w:numPr>
          <w:ilvl w:val="0"/>
          <w:numId w:val="2"/>
        </w:numPr>
        <w:spacing w:before="120" w:after="120" w:line="280" w:lineRule="exact"/>
        <w:ind w:left="806" w:right="86"/>
        <w:jc w:val="both"/>
        <w:rPr>
          <w:sz w:val="24"/>
        </w:rPr>
      </w:pPr>
      <w:r w:rsidRPr="00450BF0">
        <w:rPr>
          <w:b/>
          <w:sz w:val="24"/>
        </w:rPr>
        <w:t>Type of Application –</w:t>
      </w:r>
      <w:r w:rsidRPr="00450BF0">
        <w:rPr>
          <w:sz w:val="24"/>
        </w:rPr>
        <w:t xml:space="preserve"> New, Continuation or revised application</w:t>
      </w:r>
    </w:p>
    <w:p w:rsidR="002E26D7" w:rsidRPr="00450BF0" w:rsidRDefault="002E26D7" w:rsidP="00662D5F">
      <w:pPr>
        <w:pStyle w:val="ListParagraph"/>
        <w:numPr>
          <w:ilvl w:val="0"/>
          <w:numId w:val="2"/>
        </w:numPr>
        <w:spacing w:before="120" w:after="120" w:line="280" w:lineRule="exact"/>
        <w:ind w:left="806" w:right="86"/>
        <w:jc w:val="both"/>
        <w:rPr>
          <w:sz w:val="24"/>
        </w:rPr>
      </w:pPr>
      <w:r w:rsidRPr="00450BF0">
        <w:rPr>
          <w:b/>
          <w:sz w:val="24"/>
        </w:rPr>
        <w:t>Rural, Urban or Suburban –</w:t>
      </w:r>
      <w:r w:rsidRPr="00450BF0">
        <w:rPr>
          <w:sz w:val="24"/>
        </w:rPr>
        <w:t xml:space="preserve"> Check the box that best describes the applicant locality.</w:t>
      </w:r>
      <w:r>
        <w:rPr>
          <w:sz w:val="24"/>
        </w:rPr>
        <w:t xml:space="preserve">  Statewide programs can mark all applicable boxes.</w:t>
      </w:r>
    </w:p>
    <w:p w:rsidR="002E26D7" w:rsidRPr="00450BF0" w:rsidRDefault="002E26D7" w:rsidP="00662D5F">
      <w:pPr>
        <w:pStyle w:val="Heading2"/>
        <w:keepLines/>
        <w:numPr>
          <w:ilvl w:val="0"/>
          <w:numId w:val="2"/>
        </w:numPr>
        <w:spacing w:before="120" w:after="120" w:line="280" w:lineRule="exact"/>
        <w:ind w:left="806" w:right="86"/>
      </w:pPr>
      <w:r w:rsidRPr="00450BF0">
        <w:t>Project Director, Project Administrator, and Finance Officer</w:t>
      </w:r>
    </w:p>
    <w:p w:rsidR="002E26D7" w:rsidRPr="00450BF0" w:rsidRDefault="002E26D7" w:rsidP="00662D5F">
      <w:pPr>
        <w:pStyle w:val="ListParagraph"/>
        <w:numPr>
          <w:ilvl w:val="1"/>
          <w:numId w:val="2"/>
        </w:numPr>
        <w:spacing w:before="120" w:after="120" w:line="280" w:lineRule="exact"/>
        <w:ind w:right="86"/>
        <w:jc w:val="both"/>
        <w:rPr>
          <w:sz w:val="24"/>
        </w:rPr>
      </w:pPr>
      <w:r w:rsidRPr="00450BF0">
        <w:rPr>
          <w:b/>
          <w:sz w:val="24"/>
        </w:rPr>
        <w:t>Project Director –</w:t>
      </w:r>
      <w:r w:rsidRPr="00450BF0">
        <w:rPr>
          <w:sz w:val="24"/>
        </w:rPr>
        <w:t xml:space="preserve"> The person who will have day-to-day responsibility for managing the project. </w:t>
      </w:r>
    </w:p>
    <w:p w:rsidR="00E034A9" w:rsidRPr="005174A5" w:rsidRDefault="002E26D7" w:rsidP="00E034A9">
      <w:pPr>
        <w:pStyle w:val="ListParagraph"/>
        <w:numPr>
          <w:ilvl w:val="0"/>
          <w:numId w:val="22"/>
        </w:numPr>
        <w:ind w:left="1530"/>
        <w:rPr>
          <w:rFonts w:ascii="Times New Roman" w:hAnsi="Times New Roman"/>
          <w:sz w:val="24"/>
        </w:rPr>
      </w:pPr>
      <w:r w:rsidRPr="00E034A9">
        <w:rPr>
          <w:b/>
          <w:sz w:val="24"/>
        </w:rPr>
        <w:t>Project Administrator –</w:t>
      </w:r>
      <w:r w:rsidRPr="005174A5">
        <w:rPr>
          <w:sz w:val="24"/>
        </w:rPr>
        <w:t xml:space="preserve"> </w:t>
      </w:r>
    </w:p>
    <w:p w:rsidR="00E034A9" w:rsidRPr="005174A5" w:rsidRDefault="00E034A9" w:rsidP="005174A5">
      <w:pPr>
        <w:numPr>
          <w:ilvl w:val="12"/>
          <w:numId w:val="0"/>
        </w:numPr>
        <w:tabs>
          <w:tab w:val="left" w:pos="1440"/>
        </w:tabs>
        <w:ind w:left="1530"/>
        <w:rPr>
          <w:rFonts w:cs="Arial"/>
          <w:color w:val="000000"/>
          <w:sz w:val="24"/>
        </w:rPr>
      </w:pPr>
      <w:proofErr w:type="gramStart"/>
      <w:r w:rsidRPr="005174A5">
        <w:rPr>
          <w:rFonts w:cs="Arial"/>
          <w:sz w:val="24"/>
        </w:rPr>
        <w:t>The person who has authority to formally commit the organization, locality or state agency to complying with all the terms of the grant application including the provision of the required match.</w:t>
      </w:r>
      <w:proofErr w:type="gramEnd"/>
      <w:r w:rsidRPr="005174A5">
        <w:rPr>
          <w:rFonts w:cs="Arial"/>
          <w:sz w:val="24"/>
        </w:rPr>
        <w:t xml:space="preserve"> This </w:t>
      </w:r>
      <w:r w:rsidRPr="005174A5">
        <w:rPr>
          <w:rFonts w:cs="Arial"/>
          <w:b/>
          <w:sz w:val="24"/>
        </w:rPr>
        <w:t xml:space="preserve">must </w:t>
      </w:r>
      <w:r w:rsidRPr="005174A5">
        <w:rPr>
          <w:rFonts w:cs="Arial"/>
          <w:sz w:val="24"/>
        </w:rPr>
        <w:t xml:space="preserve">be the president of the Board of Directors of a nonprofit organization; the city, county or town manager; the chief elected officer </w:t>
      </w:r>
      <w:r w:rsidRPr="005174A5">
        <w:rPr>
          <w:rFonts w:cs="Arial"/>
          <w:sz w:val="24"/>
        </w:rPr>
        <w:lastRenderedPageBreak/>
        <w:t xml:space="preserve">of the locality, such as the Mayor or Chairman of the Board of Supervisors; or, in the case of a state agency, the agency head. </w:t>
      </w:r>
      <w:r w:rsidRPr="005174A5">
        <w:rPr>
          <w:rFonts w:cs="Arial"/>
          <w:iCs/>
          <w:sz w:val="24"/>
        </w:rPr>
        <w:t>If someone other than one of these officials has been delegated the authority to sign, and signs the grant application, provide a copy of the letter, memorandum or other document by which the signing authority was delegated.</w:t>
      </w:r>
    </w:p>
    <w:p w:rsidR="002E26D7" w:rsidRPr="00E034A9" w:rsidRDefault="002E26D7" w:rsidP="00662D5F">
      <w:pPr>
        <w:pStyle w:val="ListParagraph"/>
        <w:numPr>
          <w:ilvl w:val="1"/>
          <w:numId w:val="2"/>
        </w:numPr>
        <w:spacing w:before="120" w:after="120" w:line="280" w:lineRule="exact"/>
        <w:ind w:right="86"/>
        <w:jc w:val="both"/>
        <w:rPr>
          <w:sz w:val="24"/>
        </w:rPr>
      </w:pPr>
      <w:r w:rsidRPr="00E034A9">
        <w:rPr>
          <w:b/>
          <w:sz w:val="24"/>
        </w:rPr>
        <w:t>Finance Officer –</w:t>
      </w:r>
      <w:r w:rsidRPr="00E034A9">
        <w:rPr>
          <w:sz w:val="24"/>
        </w:rPr>
        <w:t xml:space="preserve"> The person who will be responsible for fiscal management of funds.</w:t>
      </w:r>
    </w:p>
    <w:p w:rsidR="002E26D7" w:rsidRPr="00450BF0" w:rsidRDefault="002E26D7" w:rsidP="002E26D7">
      <w:pPr>
        <w:pStyle w:val="BodyText"/>
        <w:spacing w:before="120" w:after="120" w:line="280" w:lineRule="exact"/>
        <w:ind w:left="806" w:right="86"/>
        <w:jc w:val="both"/>
      </w:pPr>
      <w:r w:rsidRPr="00450BF0">
        <w:t xml:space="preserve">It is </w:t>
      </w:r>
      <w:r w:rsidRPr="0074181A">
        <w:rPr>
          <w:i/>
          <w:u w:val="single"/>
        </w:rPr>
        <w:t>extremely important</w:t>
      </w:r>
      <w:r w:rsidRPr="00450BF0">
        <w:t xml:space="preserve"> that you provide e-mail address, telephone and fax numbers for each person.  Also please provide the zip +4 </w:t>
      </w:r>
      <w:proofErr w:type="gramStart"/>
      <w:r w:rsidRPr="00450BF0">
        <w:t>code</w:t>
      </w:r>
      <w:proofErr w:type="gramEnd"/>
      <w:r w:rsidRPr="00450BF0">
        <w:t xml:space="preserve"> for each person.</w:t>
      </w:r>
    </w:p>
    <w:p w:rsidR="002E26D7" w:rsidRPr="00450BF0" w:rsidRDefault="002E26D7" w:rsidP="00662D5F">
      <w:pPr>
        <w:pStyle w:val="ListParagraph"/>
        <w:numPr>
          <w:ilvl w:val="0"/>
          <w:numId w:val="2"/>
        </w:numPr>
        <w:spacing w:before="120" w:after="120" w:line="280" w:lineRule="exact"/>
        <w:ind w:left="806" w:right="86"/>
        <w:jc w:val="both"/>
        <w:rPr>
          <w:sz w:val="24"/>
        </w:rPr>
      </w:pPr>
      <w:r w:rsidRPr="00450BF0">
        <w:rPr>
          <w:b/>
          <w:sz w:val="24"/>
        </w:rPr>
        <w:t>Brief Project Description –</w:t>
      </w:r>
      <w:r w:rsidRPr="00450BF0">
        <w:rPr>
          <w:sz w:val="24"/>
        </w:rPr>
        <w:t xml:space="preserve"> A short description of the proposed project. </w:t>
      </w:r>
    </w:p>
    <w:p w:rsidR="002E26D7" w:rsidRDefault="002E26D7" w:rsidP="002E26D7">
      <w:pPr>
        <w:tabs>
          <w:tab w:val="left" w:pos="-720"/>
          <w:tab w:val="left" w:pos="720"/>
          <w:tab w:val="left" w:pos="810"/>
          <w:tab w:val="left" w:pos="1440"/>
          <w:tab w:val="left" w:pos="2160"/>
        </w:tabs>
        <w:suppressAutoHyphens/>
        <w:ind w:left="810"/>
        <w:rPr>
          <w:rFonts w:cs="Arial"/>
          <w:sz w:val="24"/>
        </w:rPr>
      </w:pPr>
      <w:r w:rsidRPr="00450BF0">
        <w:rPr>
          <w:spacing w:val="-3"/>
          <w:sz w:val="24"/>
        </w:rPr>
        <w:t xml:space="preserve">Provide a short summary of the proposed project.   </w:t>
      </w:r>
      <w:r w:rsidRPr="00450BF0">
        <w:rPr>
          <w:b/>
          <w:spacing w:val="-3"/>
          <w:sz w:val="24"/>
          <w:u w:val="single"/>
        </w:rPr>
        <w:t>Please use the format below to provide your project summary.</w:t>
      </w:r>
      <w:r w:rsidRPr="00450BF0">
        <w:rPr>
          <w:spacing w:val="-3"/>
          <w:sz w:val="24"/>
        </w:rPr>
        <w:t xml:space="preserve">  This </w:t>
      </w:r>
      <w:r w:rsidRPr="00450BF0">
        <w:rPr>
          <w:sz w:val="24"/>
        </w:rPr>
        <w:t xml:space="preserve">will be used to describe your program to the Criminal Justice Services Board during grant review, and </w:t>
      </w:r>
      <w:r w:rsidRPr="00450BF0">
        <w:rPr>
          <w:b/>
          <w:sz w:val="24"/>
        </w:rPr>
        <w:t>must not exceed 6 lines</w:t>
      </w:r>
      <w:r w:rsidRPr="00450BF0">
        <w:rPr>
          <w:sz w:val="24"/>
        </w:rPr>
        <w:t xml:space="preserve">.  Indicate </w:t>
      </w:r>
      <w:r w:rsidRPr="00450BF0">
        <w:rPr>
          <w:b/>
          <w:sz w:val="24"/>
          <w:u w:val="single"/>
        </w:rPr>
        <w:t>the specific number of people that will be impacted by your program in the proposed grant period</w:t>
      </w:r>
      <w:r w:rsidRPr="00450BF0">
        <w:rPr>
          <w:sz w:val="24"/>
        </w:rPr>
        <w:t>.  This number can be the anticipated number of victims served by the program, the anticipated number of participants in a training initiative, or another specific, determinate outcome.</w:t>
      </w:r>
      <w:r w:rsidRPr="00450BF0">
        <w:rPr>
          <w:rFonts w:cs="Arial"/>
          <w:sz w:val="24"/>
        </w:rPr>
        <w:t xml:space="preserve"> </w:t>
      </w:r>
    </w:p>
    <w:p w:rsidR="001B791C" w:rsidRPr="00450BF0" w:rsidRDefault="001B791C" w:rsidP="002E26D7">
      <w:pPr>
        <w:tabs>
          <w:tab w:val="left" w:pos="-720"/>
          <w:tab w:val="left" w:pos="720"/>
          <w:tab w:val="left" w:pos="810"/>
          <w:tab w:val="left" w:pos="1440"/>
          <w:tab w:val="left" w:pos="2160"/>
        </w:tabs>
        <w:suppressAutoHyphens/>
        <w:ind w:left="810"/>
        <w:rPr>
          <w:sz w:val="24"/>
        </w:rPr>
      </w:pPr>
    </w:p>
    <w:p w:rsidR="002E26D7" w:rsidRPr="00450BF0" w:rsidRDefault="002E26D7" w:rsidP="002E26D7">
      <w:pPr>
        <w:tabs>
          <w:tab w:val="left" w:pos="-720"/>
          <w:tab w:val="left" w:pos="720"/>
          <w:tab w:val="left" w:pos="810"/>
          <w:tab w:val="left" w:pos="1440"/>
          <w:tab w:val="left" w:pos="2160"/>
        </w:tabs>
        <w:suppressAutoHyphens/>
        <w:ind w:left="810"/>
        <w:rPr>
          <w:sz w:val="24"/>
        </w:rPr>
      </w:pPr>
      <w:r w:rsidRPr="00450BF0">
        <w:rPr>
          <w:sz w:val="24"/>
        </w:rPr>
        <w:t>For example:</w:t>
      </w:r>
    </w:p>
    <w:p w:rsidR="002E26D7" w:rsidRPr="00450BF0" w:rsidRDefault="002E26D7" w:rsidP="002E26D7">
      <w:pPr>
        <w:tabs>
          <w:tab w:val="left" w:pos="-720"/>
          <w:tab w:val="left" w:pos="720"/>
          <w:tab w:val="left" w:pos="810"/>
          <w:tab w:val="left" w:pos="1440"/>
          <w:tab w:val="left" w:pos="2160"/>
        </w:tabs>
        <w:suppressAutoHyphens/>
        <w:ind w:left="810"/>
        <w:rPr>
          <w:i/>
          <w:sz w:val="24"/>
        </w:rPr>
      </w:pPr>
      <w:r w:rsidRPr="00450BF0">
        <w:rPr>
          <w:i/>
          <w:sz w:val="24"/>
        </w:rPr>
        <w:t xml:space="preserve">The </w:t>
      </w:r>
      <w:proofErr w:type="spellStart"/>
      <w:r w:rsidRPr="00450BF0">
        <w:rPr>
          <w:i/>
          <w:sz w:val="24"/>
        </w:rPr>
        <w:t>Heartsville</w:t>
      </w:r>
      <w:proofErr w:type="spellEnd"/>
      <w:r w:rsidRPr="00450BF0">
        <w:rPr>
          <w:i/>
          <w:sz w:val="24"/>
        </w:rPr>
        <w:t xml:space="preserve"> Sexual and Domestic Violence Advocacy Program (HSDVAP) </w:t>
      </w:r>
      <w:r w:rsidR="0032533E" w:rsidRPr="00450BF0">
        <w:rPr>
          <w:i/>
          <w:sz w:val="24"/>
        </w:rPr>
        <w:t>are</w:t>
      </w:r>
      <w:r w:rsidRPr="00450BF0">
        <w:rPr>
          <w:i/>
          <w:sz w:val="24"/>
        </w:rPr>
        <w:t xml:space="preserve"> requesting funds from the VS</w:t>
      </w:r>
      <w:r w:rsidR="004E5A5C">
        <w:rPr>
          <w:i/>
          <w:sz w:val="24"/>
        </w:rPr>
        <w:t>TOP</w:t>
      </w:r>
      <w:r w:rsidRPr="00450BF0">
        <w:rPr>
          <w:i/>
          <w:sz w:val="24"/>
        </w:rPr>
        <w:t xml:space="preserve"> </w:t>
      </w:r>
      <w:r w:rsidR="004E5A5C">
        <w:rPr>
          <w:i/>
          <w:sz w:val="24"/>
        </w:rPr>
        <w:t xml:space="preserve">grant </w:t>
      </w:r>
      <w:r w:rsidRPr="00450BF0">
        <w:rPr>
          <w:i/>
          <w:sz w:val="24"/>
        </w:rPr>
        <w:t>for a part-time Hispanic Outreach Advocate (HOA). The HSDVAP anticipates serving 60 domestic violence victims, 20 sexual assault victims, and 20 stalking victims and will attend 18 events or meetings in the Hispanic community between J</w:t>
      </w:r>
      <w:r w:rsidR="004E5A5C">
        <w:rPr>
          <w:i/>
          <w:sz w:val="24"/>
        </w:rPr>
        <w:t>anuary</w:t>
      </w:r>
      <w:r w:rsidRPr="00450BF0">
        <w:rPr>
          <w:i/>
          <w:sz w:val="24"/>
        </w:rPr>
        <w:t xml:space="preserve"> 1, 201</w:t>
      </w:r>
      <w:r w:rsidR="001B791C">
        <w:rPr>
          <w:i/>
          <w:sz w:val="24"/>
        </w:rPr>
        <w:t>7</w:t>
      </w:r>
      <w:r w:rsidRPr="00450BF0">
        <w:rPr>
          <w:i/>
          <w:sz w:val="24"/>
        </w:rPr>
        <w:t xml:space="preserve"> and </w:t>
      </w:r>
      <w:r w:rsidR="004E5A5C">
        <w:rPr>
          <w:i/>
          <w:sz w:val="24"/>
        </w:rPr>
        <w:t>December 31</w:t>
      </w:r>
      <w:r w:rsidRPr="00450BF0">
        <w:rPr>
          <w:i/>
          <w:sz w:val="24"/>
        </w:rPr>
        <w:t>, 201</w:t>
      </w:r>
      <w:r w:rsidR="001B791C">
        <w:rPr>
          <w:i/>
          <w:sz w:val="24"/>
        </w:rPr>
        <w:t>7</w:t>
      </w:r>
      <w:r w:rsidRPr="00450BF0">
        <w:rPr>
          <w:i/>
          <w:sz w:val="24"/>
        </w:rPr>
        <w:t xml:space="preserve">.  </w:t>
      </w:r>
    </w:p>
    <w:p w:rsidR="002E26D7" w:rsidRPr="00450BF0" w:rsidRDefault="002E26D7" w:rsidP="002E26D7">
      <w:pPr>
        <w:tabs>
          <w:tab w:val="left" w:pos="810"/>
        </w:tabs>
        <w:ind w:left="810"/>
        <w:rPr>
          <w:sz w:val="24"/>
        </w:rPr>
      </w:pPr>
    </w:p>
    <w:p w:rsidR="002E26D7" w:rsidRPr="00450BF0" w:rsidRDefault="002E26D7" w:rsidP="002E26D7">
      <w:pPr>
        <w:tabs>
          <w:tab w:val="left" w:pos="810"/>
        </w:tabs>
        <w:ind w:left="810"/>
        <w:rPr>
          <w:sz w:val="24"/>
        </w:rPr>
      </w:pPr>
      <w:r w:rsidRPr="00450BF0">
        <w:rPr>
          <w:sz w:val="24"/>
        </w:rPr>
        <w:t xml:space="preserve">Statewide programs should also provide a description of their proposed projects. </w:t>
      </w:r>
    </w:p>
    <w:p w:rsidR="002E26D7" w:rsidRPr="00450BF0" w:rsidRDefault="002E26D7" w:rsidP="002E26D7">
      <w:pPr>
        <w:tabs>
          <w:tab w:val="left" w:pos="810"/>
        </w:tabs>
        <w:ind w:left="810"/>
        <w:rPr>
          <w:sz w:val="24"/>
        </w:rPr>
      </w:pPr>
    </w:p>
    <w:p w:rsidR="002E26D7" w:rsidRPr="00450BF0" w:rsidRDefault="002E26D7" w:rsidP="002E26D7">
      <w:pPr>
        <w:tabs>
          <w:tab w:val="left" w:pos="810"/>
        </w:tabs>
        <w:ind w:left="810"/>
        <w:rPr>
          <w:sz w:val="24"/>
        </w:rPr>
      </w:pPr>
      <w:r w:rsidRPr="00450BF0">
        <w:rPr>
          <w:sz w:val="24"/>
        </w:rPr>
        <w:t>For example:</w:t>
      </w:r>
    </w:p>
    <w:p w:rsidR="0010652B" w:rsidRDefault="002E26D7" w:rsidP="002E26D7">
      <w:pPr>
        <w:tabs>
          <w:tab w:val="left" w:pos="810"/>
        </w:tabs>
        <w:ind w:left="810"/>
        <w:rPr>
          <w:i/>
          <w:sz w:val="24"/>
        </w:rPr>
      </w:pPr>
      <w:r w:rsidRPr="00450BF0">
        <w:rPr>
          <w:i/>
          <w:iCs/>
          <w:sz w:val="24"/>
        </w:rPr>
        <w:t xml:space="preserve">The Virginia Law Enforcement Association is requesting funds to conduct statewide training on law enforcement response to sexual assault for 160 officers between </w:t>
      </w:r>
      <w:r w:rsidR="004E5A5C">
        <w:rPr>
          <w:i/>
          <w:sz w:val="24"/>
        </w:rPr>
        <w:t>January</w:t>
      </w:r>
      <w:r w:rsidRPr="00450BF0">
        <w:rPr>
          <w:i/>
          <w:sz w:val="24"/>
        </w:rPr>
        <w:t xml:space="preserve"> 1, 201</w:t>
      </w:r>
      <w:r w:rsidR="001B791C">
        <w:rPr>
          <w:i/>
          <w:sz w:val="24"/>
        </w:rPr>
        <w:t>7</w:t>
      </w:r>
      <w:r w:rsidR="004E5A5C">
        <w:rPr>
          <w:i/>
          <w:sz w:val="24"/>
        </w:rPr>
        <w:t xml:space="preserve"> </w:t>
      </w:r>
      <w:r w:rsidRPr="00450BF0">
        <w:rPr>
          <w:i/>
          <w:sz w:val="24"/>
        </w:rPr>
        <w:t xml:space="preserve">and </w:t>
      </w:r>
      <w:r w:rsidR="004E5A5C">
        <w:rPr>
          <w:i/>
          <w:sz w:val="24"/>
        </w:rPr>
        <w:t>December 31</w:t>
      </w:r>
      <w:r w:rsidRPr="00450BF0">
        <w:rPr>
          <w:i/>
          <w:sz w:val="24"/>
        </w:rPr>
        <w:t>, 201</w:t>
      </w:r>
      <w:r w:rsidR="001B791C">
        <w:rPr>
          <w:i/>
          <w:sz w:val="24"/>
        </w:rPr>
        <w:t>7</w:t>
      </w:r>
      <w:r w:rsidRPr="00450BF0">
        <w:rPr>
          <w:i/>
          <w:iCs/>
          <w:sz w:val="24"/>
        </w:rPr>
        <w:t>. Training topics will include dynamics of sexual assault, model law enforcement response to sexual assault, and a coordinated community response to sexual assault.</w:t>
      </w:r>
      <w:r w:rsidRPr="00450BF0">
        <w:rPr>
          <w:i/>
          <w:sz w:val="24"/>
        </w:rPr>
        <w:t xml:space="preserve">  </w:t>
      </w:r>
      <w:bookmarkStart w:id="1" w:name="_Toc349925209"/>
    </w:p>
    <w:p w:rsidR="0010652B" w:rsidRPr="0010652B" w:rsidRDefault="0010652B" w:rsidP="00662D5F">
      <w:pPr>
        <w:pStyle w:val="Heading9"/>
        <w:numPr>
          <w:ilvl w:val="0"/>
          <w:numId w:val="2"/>
        </w:numPr>
        <w:tabs>
          <w:tab w:val="left" w:pos="360"/>
          <w:tab w:val="right" w:pos="10512"/>
        </w:tabs>
        <w:rPr>
          <w:rFonts w:ascii="Arial" w:hAnsi="Arial" w:cs="Arial"/>
          <w:b/>
          <w:i w:val="0"/>
          <w:color w:val="auto"/>
          <w:sz w:val="24"/>
          <w:szCs w:val="24"/>
        </w:rPr>
      </w:pPr>
      <w:r w:rsidRPr="0010652B">
        <w:rPr>
          <w:rFonts w:ascii="Arial" w:hAnsi="Arial" w:cs="Arial"/>
          <w:b/>
          <w:i w:val="0"/>
          <w:color w:val="auto"/>
          <w:sz w:val="24"/>
          <w:szCs w:val="24"/>
        </w:rPr>
        <w:t xml:space="preserve">Project Budget Summary  </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810"/>
        <w:rPr>
          <w:b/>
          <w:spacing w:val="-3"/>
        </w:rPr>
      </w:pPr>
      <w:proofErr w:type="gramStart"/>
      <w:r>
        <w:rPr>
          <w:spacing w:val="-3"/>
          <w:sz w:val="24"/>
        </w:rPr>
        <w:t>When listing match, indicate whether the match is cash © or in-kind (I).</w:t>
      </w:r>
      <w:proofErr w:type="gramEnd"/>
      <w:r w:rsidR="00487DF4">
        <w:rPr>
          <w:spacing w:val="-3"/>
          <w:sz w:val="24"/>
        </w:rPr>
        <w:t xml:space="preserve">  </w:t>
      </w:r>
      <w:r>
        <w:rPr>
          <w:spacing w:val="-3"/>
          <w:sz w:val="24"/>
        </w:rPr>
        <w:t>Verify that these figures match the budget totals on the Itemized Budget (Attachment IIA</w:t>
      </w:r>
      <w:r w:rsidR="00E034A9">
        <w:rPr>
          <w:spacing w:val="-3"/>
          <w:sz w:val="24"/>
        </w:rPr>
        <w:t xml:space="preserve"> and</w:t>
      </w:r>
      <w:r>
        <w:rPr>
          <w:spacing w:val="-3"/>
          <w:sz w:val="24"/>
        </w:rPr>
        <w:t xml:space="preserve"> IIB, both pages).  </w:t>
      </w:r>
      <w:r>
        <w:rPr>
          <w:b/>
          <w:spacing w:val="-3"/>
          <w:sz w:val="24"/>
        </w:rPr>
        <w:t>Round all figures to the nearest dollar</w:t>
      </w:r>
      <w:r>
        <w:rPr>
          <w:b/>
          <w:spacing w:val="-3"/>
        </w:rPr>
        <w:t xml:space="preserve">. </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 w:val="24"/>
        </w:rPr>
      </w:pPr>
    </w:p>
    <w:p w:rsidR="007F5723" w:rsidRDefault="007F5723"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 w:val="24"/>
        </w:rPr>
      </w:pPr>
    </w:p>
    <w:p w:rsidR="00026290" w:rsidRDefault="00026290"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 w:val="24"/>
        </w:rPr>
      </w:pPr>
    </w:p>
    <w:p w:rsidR="00026290" w:rsidRDefault="00026290"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 w:val="24"/>
        </w:rPr>
      </w:pPr>
    </w:p>
    <w:p w:rsidR="00026290" w:rsidRDefault="00026290"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 w:val="24"/>
        </w:rPr>
      </w:pPr>
    </w:p>
    <w:p w:rsidR="00026290" w:rsidRDefault="00026290"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 w:val="24"/>
        </w:rPr>
      </w:pPr>
    </w:p>
    <w:p w:rsidR="0010652B" w:rsidRDefault="0010652B" w:rsidP="0010652B">
      <w:pPr>
        <w:pStyle w:val="MessageHeader"/>
        <w:pBdr>
          <w:left w:val="single" w:sz="6" w:space="0" w:color="auto"/>
        </w:pBdr>
        <w:rPr>
          <w:b/>
          <w:bCs/>
          <w:sz w:val="28"/>
        </w:rPr>
      </w:pPr>
      <w:r>
        <w:rPr>
          <w:b/>
          <w:bCs/>
          <w:sz w:val="28"/>
        </w:rPr>
        <w:lastRenderedPageBreak/>
        <w:t xml:space="preserve">Instructions for Completing the Itemized </w:t>
      </w:r>
      <w:r w:rsidR="00047C40">
        <w:rPr>
          <w:b/>
          <w:bCs/>
          <w:sz w:val="28"/>
        </w:rPr>
        <w:t>Budget and</w:t>
      </w:r>
      <w:r>
        <w:rPr>
          <w:b/>
          <w:bCs/>
          <w:sz w:val="28"/>
        </w:rPr>
        <w:t xml:space="preserve"> Narrative</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z w:val="24"/>
        </w:rPr>
      </w:pPr>
      <w:r>
        <w:rPr>
          <w:b/>
          <w:sz w:val="24"/>
        </w:rPr>
        <w:t>Itemized Budget (</w:t>
      </w:r>
      <w:r w:rsidR="00F529D8">
        <w:rPr>
          <w:sz w:val="24"/>
        </w:rPr>
        <w:t>Attachments IIA and II</w:t>
      </w:r>
      <w:r w:rsidR="00F529D8" w:rsidRPr="00F529D8">
        <w:rPr>
          <w:sz w:val="24"/>
        </w:rPr>
        <w:t>B</w:t>
      </w:r>
      <w:r w:rsidR="00F529D8">
        <w:rPr>
          <w:sz w:val="24"/>
        </w:rPr>
        <w:t>,</w:t>
      </w:r>
      <w:r>
        <w:rPr>
          <w:sz w:val="24"/>
        </w:rPr>
        <w:t xml:space="preserve"> </w:t>
      </w:r>
      <w:r w:rsidR="00BE7D90">
        <w:rPr>
          <w:sz w:val="24"/>
        </w:rPr>
        <w:t>two</w:t>
      </w:r>
      <w:r>
        <w:rPr>
          <w:sz w:val="24"/>
        </w:rPr>
        <w:t xml:space="preserve"> pages</w:t>
      </w:r>
      <w:r w:rsidR="00BE7D90">
        <w:rPr>
          <w:sz w:val="24"/>
        </w:rPr>
        <w:t xml:space="preserve"> each</w:t>
      </w:r>
      <w:r>
        <w:rPr>
          <w:sz w:val="24"/>
        </w:rPr>
        <w:t>)</w:t>
      </w:r>
    </w:p>
    <w:p w:rsidR="0010652B" w:rsidRDefault="0010652B" w:rsidP="0010652B">
      <w:pPr>
        <w:rPr>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z w:val="24"/>
        </w:rPr>
      </w:pPr>
      <w:r>
        <w:rPr>
          <w:sz w:val="24"/>
        </w:rPr>
        <w:t xml:space="preserve">Itemize all budget amounts and place in the appropriate column for each line item.  In-kind match must be thoroughly documented.  Matching funds included in a grant budget are subject to the same requirements and conditions that apply to the V-STOP funds.  </w:t>
      </w:r>
      <w:r>
        <w:rPr>
          <w:b/>
          <w:sz w:val="24"/>
        </w:rPr>
        <w:t>Round all figures to the nearest dollar</w:t>
      </w:r>
      <w:r>
        <w:rPr>
          <w:sz w:val="24"/>
        </w:rPr>
        <w:t>.</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rPr>
          <w:b/>
          <w:spacing w:val="-3"/>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pacing w:val="-3"/>
          <w:sz w:val="24"/>
        </w:rPr>
      </w:pPr>
      <w:r>
        <w:rPr>
          <w:b/>
          <w:spacing w:val="-3"/>
          <w:sz w:val="24"/>
        </w:rPr>
        <w:t xml:space="preserve">Project Budget Narrative  </w:t>
      </w:r>
    </w:p>
    <w:p w:rsidR="00590F65" w:rsidRDefault="00590F65"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pacing w:val="-3"/>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r>
        <w:rPr>
          <w:b/>
          <w:spacing w:val="-3"/>
          <w:sz w:val="24"/>
        </w:rPr>
        <w:t>This is not the same as the Project Description</w:t>
      </w:r>
      <w:r>
        <w:rPr>
          <w:spacing w:val="-3"/>
          <w:sz w:val="24"/>
        </w:rPr>
        <w:t xml:space="preserve">.  Briefly explain in </w:t>
      </w:r>
      <w:r>
        <w:rPr>
          <w:b/>
          <w:spacing w:val="-3"/>
          <w:sz w:val="24"/>
        </w:rPr>
        <w:t>3 pages or less</w:t>
      </w:r>
      <w:r>
        <w:rPr>
          <w:spacing w:val="-3"/>
          <w:sz w:val="24"/>
        </w:rPr>
        <w:t xml:space="preserve"> the reason for each requested budget item.  The Department of Criminal Justice Services (DCJS) encourages frugality to the extent possible without seriously affecting program quality.  Applicants are encouraged to utilize existing personnel and volunteers instead of paid staff or consultants, to request a minimum of non</w:t>
      </w:r>
      <w:r>
        <w:rPr>
          <w:spacing w:val="-3"/>
          <w:sz w:val="24"/>
        </w:rPr>
        <w:noBreakHyphen/>
        <w:t xml:space="preserve">local travel; request a minimum of expensive equipment; rent rather than purchase expensive equipment when more cost effective; and investigate the availability of used, reconditioned or surplus equipment when appropriate.  Requested items not thoroughly justified will be deleted from budgets.   The dollar amounts of in-kind match must be thoroughly justified. </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r>
        <w:rPr>
          <w:spacing w:val="-3"/>
          <w:sz w:val="24"/>
        </w:rPr>
        <w:t xml:space="preserve">  </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r>
        <w:rPr>
          <w:b/>
          <w:spacing w:val="-3"/>
          <w:sz w:val="24"/>
        </w:rPr>
        <w:t>1.</w:t>
      </w:r>
      <w:r>
        <w:rPr>
          <w:b/>
          <w:spacing w:val="-3"/>
          <w:sz w:val="24"/>
        </w:rPr>
        <w:tab/>
        <w:t>Personnel/Employees</w:t>
      </w:r>
    </w:p>
    <w:p w:rsidR="0010652B" w:rsidRDefault="0010652B" w:rsidP="0010652B">
      <w:pPr>
        <w:numPr>
          <w:ilvl w:val="0"/>
          <w:numId w:val="1"/>
        </w:numPr>
        <w:tabs>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suppressAutoHyphens/>
        <w:ind w:left="720"/>
        <w:rPr>
          <w:spacing w:val="-3"/>
          <w:sz w:val="24"/>
        </w:rPr>
      </w:pPr>
      <w:r>
        <w:rPr>
          <w:b/>
          <w:spacing w:val="-3"/>
          <w:sz w:val="24"/>
        </w:rPr>
        <w:t>For salaries</w:t>
      </w:r>
      <w:r>
        <w:rPr>
          <w:spacing w:val="-3"/>
          <w:sz w:val="24"/>
        </w:rPr>
        <w:t xml:space="preserve">: List each position by title (and name of employee).  Show the annual salary rate for the employee and the hours of time to be devoted to the project by the employee.  </w:t>
      </w:r>
      <w:r w:rsidR="00805EE0" w:rsidRPr="00A11DC5">
        <w:rPr>
          <w:spacing w:val="-3"/>
          <w:sz w:val="24"/>
        </w:rPr>
        <w:t>A job</w:t>
      </w:r>
      <w:r w:rsidR="00805EE0">
        <w:rPr>
          <w:spacing w:val="-3"/>
          <w:sz w:val="24"/>
        </w:rPr>
        <w:t xml:space="preserve"> description should be submitted with the application for any proposed staff.</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00" w:hanging="1800"/>
        <w:rPr>
          <w:spacing w:val="-3"/>
          <w:sz w:val="24"/>
        </w:rPr>
      </w:pPr>
    </w:p>
    <w:p w:rsidR="0010652B" w:rsidRDefault="0010652B" w:rsidP="0010652B">
      <w:pPr>
        <w:numPr>
          <w:ilvl w:val="0"/>
          <w:numId w:val="1"/>
        </w:numPr>
        <w:tabs>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suppressAutoHyphens/>
        <w:ind w:left="720"/>
        <w:rPr>
          <w:b/>
          <w:spacing w:val="-3"/>
          <w:sz w:val="24"/>
        </w:rPr>
      </w:pPr>
      <w:r>
        <w:rPr>
          <w:b/>
          <w:spacing w:val="-3"/>
          <w:sz w:val="24"/>
        </w:rPr>
        <w:t>For employee benefits</w:t>
      </w:r>
      <w:r>
        <w:rPr>
          <w:spacing w:val="-3"/>
          <w:sz w:val="24"/>
        </w:rPr>
        <w:t xml:space="preserve">: Indicate each type of benefit included and the total cost allowable to employees assigned to the project.  Budgets should take into account time needed to acquire new staff and the changing demands for personnel during the course of the project.  Provide percentages used in calculating benefits for each employee. </w:t>
      </w:r>
    </w:p>
    <w:p w:rsidR="0010652B" w:rsidRDefault="0010652B" w:rsidP="0010652B">
      <w:pPr>
        <w:tabs>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1080"/>
        <w:rPr>
          <w:b/>
          <w:spacing w:val="-3"/>
          <w:sz w:val="24"/>
        </w:rPr>
      </w:pPr>
    </w:p>
    <w:p w:rsidR="0010652B" w:rsidRDefault="0010652B" w:rsidP="0010652B">
      <w:pPr>
        <w:tabs>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1080"/>
        <w:rPr>
          <w:b/>
          <w:spacing w:val="-3"/>
          <w:sz w:val="24"/>
        </w:rPr>
      </w:pPr>
      <w:r>
        <w:rPr>
          <w:b/>
          <w:spacing w:val="-3"/>
          <w:sz w:val="24"/>
        </w:rPr>
        <w:t>2.</w:t>
      </w:r>
      <w:r>
        <w:rPr>
          <w:spacing w:val="-3"/>
          <w:sz w:val="24"/>
        </w:rPr>
        <w:tab/>
      </w:r>
      <w:r>
        <w:rPr>
          <w:b/>
          <w:spacing w:val="-3"/>
          <w:sz w:val="24"/>
        </w:rPr>
        <w:t>Consultants</w:t>
      </w:r>
    </w:p>
    <w:p w:rsidR="0010652B" w:rsidRDefault="0010652B" w:rsidP="0010652B">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Pr>
          <w:spacing w:val="-3"/>
          <w:sz w:val="24"/>
        </w:rPr>
      </w:pPr>
      <w:r>
        <w:rPr>
          <w:b/>
          <w:spacing w:val="-3"/>
          <w:sz w:val="24"/>
        </w:rPr>
        <w:t>For individuals to be reimbursed for personal services on a fee basis</w:t>
      </w:r>
      <w:r>
        <w:rPr>
          <w:spacing w:val="-3"/>
          <w:sz w:val="24"/>
        </w:rPr>
        <w:t xml:space="preserve">: List each type of consultant or service (with numbers in each category and names of major consultants when available), the proposed daily fee rate, and the amount of time to be devoted to such services.  An individual consultant’s rate must not exceed </w:t>
      </w:r>
      <w:r w:rsidRPr="000B79AC">
        <w:rPr>
          <w:spacing w:val="-3"/>
          <w:sz w:val="24"/>
        </w:rPr>
        <w:t>$</w:t>
      </w:r>
      <w:r w:rsidR="00FD2342">
        <w:rPr>
          <w:spacing w:val="-3"/>
          <w:sz w:val="24"/>
        </w:rPr>
        <w:t>6</w:t>
      </w:r>
      <w:r w:rsidR="00FD2342" w:rsidRPr="000B79AC">
        <w:rPr>
          <w:spacing w:val="-3"/>
          <w:sz w:val="24"/>
        </w:rPr>
        <w:t>50</w:t>
      </w:r>
      <w:r w:rsidRPr="000B79AC">
        <w:rPr>
          <w:spacing w:val="-3"/>
          <w:sz w:val="24"/>
        </w:rPr>
        <w:t>.00</w:t>
      </w:r>
      <w:r>
        <w:rPr>
          <w:spacing w:val="-3"/>
          <w:sz w:val="24"/>
        </w:rPr>
        <w:t xml:space="preserve"> per day. </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1080"/>
        <w:rPr>
          <w:spacing w:val="-3"/>
          <w:sz w:val="24"/>
        </w:rPr>
      </w:pPr>
      <w:r>
        <w:rPr>
          <w:spacing w:val="-3"/>
          <w:sz w:val="24"/>
        </w:rPr>
        <w:tab/>
      </w:r>
    </w:p>
    <w:p w:rsidR="0010652B" w:rsidRDefault="0010652B" w:rsidP="0010652B">
      <w:pPr>
        <w:numPr>
          <w:ilvl w:val="0"/>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Pr>
          <w:spacing w:val="-3"/>
          <w:sz w:val="24"/>
        </w:rPr>
      </w:pPr>
      <w:r>
        <w:rPr>
          <w:b/>
          <w:spacing w:val="-3"/>
          <w:sz w:val="24"/>
        </w:rPr>
        <w:t>For organizations, including professional associations and educational institutions, performing professional services:</w:t>
      </w:r>
      <w:r>
        <w:rPr>
          <w:spacing w:val="-3"/>
          <w:sz w:val="24"/>
        </w:rPr>
        <w:t xml:space="preserve"> Indicate type of services being performed and estimated contract price. </w:t>
      </w:r>
    </w:p>
    <w:p w:rsidR="0010652B" w:rsidRDefault="0010652B" w:rsidP="0010652B">
      <w:pPr>
        <w:tabs>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1440"/>
        <w:rPr>
          <w:spacing w:val="-3"/>
          <w:sz w:val="24"/>
        </w:rPr>
      </w:pPr>
      <w:r>
        <w:rPr>
          <w:spacing w:val="-3"/>
          <w:sz w:val="24"/>
        </w:rPr>
        <w:tab/>
      </w:r>
    </w:p>
    <w:p w:rsidR="0010652B" w:rsidRDefault="0010652B" w:rsidP="0010652B">
      <w:pPr>
        <w:numPr>
          <w:ilvl w:val="0"/>
          <w:numId w:val="1"/>
        </w:numPr>
        <w:tabs>
          <w:tab w:val="left" w:pos="720"/>
          <w:tab w:val="left" w:pos="2520"/>
          <w:tab w:val="left" w:pos="3240"/>
          <w:tab w:val="left" w:pos="3960"/>
          <w:tab w:val="left" w:pos="4680"/>
          <w:tab w:val="left" w:pos="5400"/>
          <w:tab w:val="left" w:pos="6120"/>
          <w:tab w:val="left" w:pos="6840"/>
          <w:tab w:val="left" w:pos="7560"/>
          <w:tab w:val="left" w:pos="8280"/>
          <w:tab w:val="left" w:pos="9000"/>
        </w:tabs>
        <w:suppressAutoHyphens/>
        <w:ind w:left="720"/>
        <w:rPr>
          <w:spacing w:val="-3"/>
          <w:sz w:val="24"/>
        </w:rPr>
      </w:pPr>
      <w:r>
        <w:rPr>
          <w:b/>
          <w:spacing w:val="-3"/>
          <w:sz w:val="24"/>
        </w:rPr>
        <w:t xml:space="preserve">Consultant Travel and Subsistence: </w:t>
      </w:r>
      <w:r>
        <w:rPr>
          <w:spacing w:val="-3"/>
          <w:sz w:val="24"/>
        </w:rPr>
        <w:t xml:space="preserve">Estimate actual cost.  The cost must be reasonable and also adhere to the state or local travel policy.  </w:t>
      </w:r>
      <w:r w:rsidRPr="002F3B48">
        <w:rPr>
          <w:spacing w:val="-3"/>
          <w:sz w:val="24"/>
          <w:u w:val="single"/>
        </w:rPr>
        <w:t>Maximum mileage rate is .5</w:t>
      </w:r>
      <w:r w:rsidR="00F529D8" w:rsidRPr="002F3B48">
        <w:rPr>
          <w:spacing w:val="-3"/>
          <w:sz w:val="24"/>
          <w:u w:val="single"/>
        </w:rPr>
        <w:t>4</w:t>
      </w:r>
      <w:r w:rsidRPr="002F3B48">
        <w:rPr>
          <w:spacing w:val="-3"/>
          <w:sz w:val="24"/>
          <w:u w:val="single"/>
        </w:rPr>
        <w:t xml:space="preserve"> cents/mile</w:t>
      </w:r>
      <w:r>
        <w:rPr>
          <w:spacing w:val="-3"/>
          <w:sz w:val="24"/>
        </w:rPr>
        <w:t>.</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p>
    <w:p w:rsidR="0010652B" w:rsidRDefault="0010652B" w:rsidP="00805EE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Pr>
          <w:spacing w:val="-3"/>
          <w:sz w:val="24"/>
        </w:rPr>
      </w:pPr>
      <w:r>
        <w:rPr>
          <w:spacing w:val="-3"/>
          <w:sz w:val="24"/>
        </w:rPr>
        <w:t xml:space="preserve">Requests for consultants will be </w:t>
      </w:r>
      <w:r>
        <w:rPr>
          <w:spacing w:val="-3"/>
          <w:sz w:val="24"/>
          <w:u w:val="single"/>
        </w:rPr>
        <w:t>very</w:t>
      </w:r>
      <w:r>
        <w:rPr>
          <w:spacing w:val="-3"/>
          <w:sz w:val="24"/>
        </w:rPr>
        <w:t xml:space="preserve"> carefully screened.  Only when it is clearly justified that the use of outside consultants will significantly and permanently enhance project effectiveness will consultant fees be approved. </w:t>
      </w:r>
    </w:p>
    <w:p w:rsidR="0010652B" w:rsidRPr="0010652B" w:rsidRDefault="0010652B" w:rsidP="0010652B">
      <w:pPr>
        <w:pStyle w:val="Heading3"/>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i w:val="0"/>
          <w:spacing w:val="-3"/>
        </w:rPr>
      </w:pPr>
      <w:r w:rsidRPr="0010652B">
        <w:rPr>
          <w:b/>
          <w:i w:val="0"/>
          <w:spacing w:val="-3"/>
        </w:rPr>
        <w:lastRenderedPageBreak/>
        <w:t>3.  Travel</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spacing w:val="-3"/>
          <w:sz w:val="24"/>
        </w:rPr>
      </w:pPr>
      <w:r>
        <w:rPr>
          <w:spacing w:val="-3"/>
          <w:sz w:val="24"/>
        </w:rPr>
        <w:t>Itemize total travel expenses of project personnel by local mileage, non</w:t>
      </w:r>
      <w:r>
        <w:rPr>
          <w:spacing w:val="-3"/>
          <w:sz w:val="24"/>
        </w:rPr>
        <w:noBreakHyphen/>
        <w:t xml:space="preserve">local travel, and subsistence (lodging and meals).  </w:t>
      </w:r>
      <w:proofErr w:type="spellStart"/>
      <w:r>
        <w:rPr>
          <w:spacing w:val="-3"/>
          <w:sz w:val="24"/>
        </w:rPr>
        <w:t>Subgrantees</w:t>
      </w:r>
      <w:proofErr w:type="spellEnd"/>
      <w:r>
        <w:rPr>
          <w:spacing w:val="-3"/>
          <w:sz w:val="24"/>
        </w:rPr>
        <w:t xml:space="preserve"> must follow local or state travel policy. Transportation costs, such as air and rail fares, are at coach rates.  Mileage rate </w:t>
      </w:r>
      <w:r w:rsidRPr="00447B3E">
        <w:rPr>
          <w:spacing w:val="-3"/>
          <w:sz w:val="24"/>
        </w:rPr>
        <w:t xml:space="preserve">is </w:t>
      </w:r>
      <w:r w:rsidR="00E034A9">
        <w:rPr>
          <w:spacing w:val="-3"/>
          <w:sz w:val="24"/>
        </w:rPr>
        <w:t>.</w:t>
      </w:r>
      <w:r w:rsidR="00CE2D2A">
        <w:rPr>
          <w:spacing w:val="-3"/>
          <w:sz w:val="24"/>
        </w:rPr>
        <w:t xml:space="preserve">54 </w:t>
      </w:r>
      <w:r>
        <w:rPr>
          <w:spacing w:val="-3"/>
          <w:sz w:val="24"/>
        </w:rPr>
        <w:t>cents a mile.  Justify travel by explaining its relevance to job duties.</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hanging="360"/>
        <w:rPr>
          <w:spacing w:val="-3"/>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hanging="360"/>
        <w:rPr>
          <w:spacing w:val="-3"/>
          <w:sz w:val="24"/>
        </w:rPr>
      </w:pPr>
      <w:r>
        <w:rPr>
          <w:spacing w:val="-3"/>
          <w:sz w:val="24"/>
        </w:rPr>
        <w:tab/>
        <w:t>If available, applicants are encouraged to request funding to support attendance at DCJS sponsored training events.  At the time of the guidelines, no DCJS trainings have been scheduled.  However, applicants are encouraged to set aside funds to cover training costs.  Please feel free to contact VAWA Program Coordinator for more information.</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hanging="360"/>
        <w:rPr>
          <w:spacing w:val="-3"/>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hanging="360"/>
        <w:rPr>
          <w:spacing w:val="-3"/>
          <w:sz w:val="24"/>
        </w:rPr>
      </w:pPr>
      <w:r>
        <w:rPr>
          <w:spacing w:val="-3"/>
          <w:sz w:val="24"/>
        </w:rPr>
        <w:t xml:space="preserve">      Applicants are also encouraged to attend Virginia Sexual and Domestic Violence Action Alliance sponsored tra</w:t>
      </w:r>
      <w:r w:rsidR="00590F65">
        <w:rPr>
          <w:spacing w:val="-3"/>
          <w:sz w:val="24"/>
        </w:rPr>
        <w:t>ining events, particularly the Biennial</w:t>
      </w:r>
      <w:r>
        <w:rPr>
          <w:spacing w:val="-3"/>
          <w:sz w:val="24"/>
        </w:rPr>
        <w:t xml:space="preserve"> Spring Retreat and</w:t>
      </w:r>
      <w:r w:rsidR="00A11DC5">
        <w:rPr>
          <w:spacing w:val="-3"/>
          <w:sz w:val="24"/>
        </w:rPr>
        <w:t>/or the Commonwealth Attorney’s Council’s</w:t>
      </w:r>
      <w:r>
        <w:rPr>
          <w:spacing w:val="-3"/>
          <w:sz w:val="24"/>
        </w:rPr>
        <w:t xml:space="preserve"> “Trauma to Trial,” a </w:t>
      </w:r>
      <w:r w:rsidR="004066AD">
        <w:rPr>
          <w:spacing w:val="-3"/>
          <w:sz w:val="24"/>
        </w:rPr>
        <w:t>weeklong</w:t>
      </w:r>
      <w:r>
        <w:rPr>
          <w:spacing w:val="-3"/>
          <w:sz w:val="24"/>
        </w:rPr>
        <w:t xml:space="preserve"> school for law enforcement and prosecutors on the investigation and prosecution of adult, non-stranger, sexual violence cases.  </w:t>
      </w:r>
    </w:p>
    <w:p w:rsidR="0010652B" w:rsidRDefault="0010652B" w:rsidP="0010652B">
      <w:pPr>
        <w:pStyle w:val="BodyTextIndent2"/>
      </w:pPr>
    </w:p>
    <w:p w:rsidR="0010652B" w:rsidRDefault="0010652B" w:rsidP="0010652B">
      <w:pPr>
        <w:pStyle w:val="BodyTextIndent2"/>
      </w:pPr>
      <w:r>
        <w:t xml:space="preserve">Justify travel by explaining how costs are </w:t>
      </w:r>
      <w:r>
        <w:rPr>
          <w:u w:val="single"/>
        </w:rPr>
        <w:t xml:space="preserve">necessary and essential </w:t>
      </w:r>
      <w:r>
        <w:t>to providing direct services to victims, or by documenting that grant funds will be used exclusively for developing the skills of direct service providers.  These skills should enhance the quality of services to domestic violence, sexual assault, dating violence and stalking victims.</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hanging="360"/>
        <w:rPr>
          <w:spacing w:val="-3"/>
          <w:sz w:val="24"/>
        </w:rPr>
      </w:pPr>
    </w:p>
    <w:p w:rsidR="0010652B" w:rsidRPr="00E65C6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hanging="360"/>
        <w:rPr>
          <w:b/>
          <w:spacing w:val="-3"/>
          <w:sz w:val="24"/>
        </w:rPr>
      </w:pPr>
      <w:r>
        <w:rPr>
          <w:spacing w:val="-3"/>
          <w:sz w:val="24"/>
        </w:rPr>
        <w:tab/>
      </w:r>
      <w:r w:rsidRPr="00E65C6B">
        <w:rPr>
          <w:b/>
          <w:spacing w:val="-3"/>
          <w:sz w:val="24"/>
        </w:rPr>
        <w:t xml:space="preserve">Requests for funding to support attendance </w:t>
      </w:r>
      <w:r w:rsidR="00417EEA">
        <w:rPr>
          <w:b/>
          <w:spacing w:val="-3"/>
          <w:sz w:val="24"/>
        </w:rPr>
        <w:t xml:space="preserve">at </w:t>
      </w:r>
      <w:r w:rsidRPr="00E65C6B">
        <w:rPr>
          <w:b/>
          <w:spacing w:val="-3"/>
          <w:sz w:val="24"/>
        </w:rPr>
        <w:t xml:space="preserve">national level trainings will not be considered. </w:t>
      </w:r>
    </w:p>
    <w:p w:rsidR="0010652B" w:rsidRDefault="0010652B" w:rsidP="0010652B">
      <w:pPr>
        <w:pStyle w:val="Heading3"/>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rPr>
      </w:pPr>
    </w:p>
    <w:p w:rsidR="0010652B" w:rsidRPr="0010652B" w:rsidRDefault="0010652B" w:rsidP="0010652B">
      <w:pPr>
        <w:pStyle w:val="Heading3"/>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i w:val="0"/>
          <w:spacing w:val="-3"/>
        </w:rPr>
      </w:pPr>
      <w:r w:rsidRPr="0010652B">
        <w:rPr>
          <w:b/>
          <w:i w:val="0"/>
          <w:spacing w:val="-3"/>
        </w:rPr>
        <w:t>4.   Equipment</w:t>
      </w:r>
    </w:p>
    <w:p w:rsidR="0010652B" w:rsidRDefault="0010652B" w:rsidP="0010652B">
      <w:pPr>
        <w:pStyle w:val="BodyTextIndent2"/>
      </w:pPr>
      <w:r>
        <w:t>DCJS strongly encourages applicants to request only equipment that is essential to the operation of the program.  Applicants must thoroughly document the necessity and cost effectiveness of any request.</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hanging="360"/>
        <w:rPr>
          <w:b/>
          <w:spacing w:val="-3"/>
          <w:sz w:val="24"/>
        </w:rPr>
      </w:pPr>
      <w:r>
        <w:rPr>
          <w:b/>
          <w:spacing w:val="-3"/>
          <w:sz w:val="24"/>
        </w:rPr>
        <w:tab/>
      </w:r>
    </w:p>
    <w:p w:rsidR="0010652B" w:rsidRDefault="0010652B" w:rsidP="0010652B">
      <w:pPr>
        <w:pStyle w:val="BodyTextIndent2"/>
      </w:pPr>
      <w:r>
        <w:t xml:space="preserve">Each major item to be purchased must be listed separately with unit cost.  List each item to be leased or rented with the cost associated with the lease or rental.  Justify equipment expenses by documenting that the item will provide or enhance direct services to victims of domestic violence, dating violence, sexual assault and/or stalking.  Applicants are reminded that grant funds cannot support the entire cost of an item that is not used exclusively for victim related activities.  However, grant funds can support a pro-rated share of such an item.  </w:t>
      </w:r>
    </w:p>
    <w:p w:rsidR="0010652B" w:rsidRDefault="0010652B" w:rsidP="0010652B">
      <w:pPr>
        <w:pStyle w:val="BodyTextIndent2"/>
      </w:pPr>
    </w:p>
    <w:p w:rsidR="0010652B" w:rsidRDefault="0010652B" w:rsidP="0010652B">
      <w:pPr>
        <w:pStyle w:val="BodyTextIndent2"/>
      </w:pPr>
      <w:r>
        <w:t>All computers purchased with V-STOP funds must be equipped with anti-virus protection software, which must be updated regularly.</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pacing w:val="-3"/>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r>
        <w:rPr>
          <w:b/>
          <w:spacing w:val="-3"/>
          <w:sz w:val="24"/>
        </w:rPr>
        <w:t>5.   Supplies and Other Operating Expenses</w:t>
      </w:r>
    </w:p>
    <w:p w:rsidR="0010652B" w:rsidRDefault="0010652B" w:rsidP="0010652B">
      <w:pPr>
        <w:pStyle w:val="BodyTextIndent2"/>
      </w:pPr>
      <w:r>
        <w:t>All costs should be itemized within this category by major types (e.g., office supplies, equipment use fees, printing, photocopying, postage, brochures, books and other victim-related materials, and telephone).</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spacing w:val="-3"/>
          <w:sz w:val="24"/>
        </w:rPr>
      </w:pPr>
    </w:p>
    <w:p w:rsidR="0010652B" w:rsidRDefault="0010652B" w:rsidP="0010652B">
      <w:pPr>
        <w:pStyle w:val="BodyTextIndent2"/>
      </w:pPr>
      <w:r>
        <w:t xml:space="preserve">For each itemized cost, show the basis for computation ("x" dollars per month for office supplies; "y" dollars per person for training materials; telephone long distance at "z" dollars per </w:t>
      </w:r>
      <w:r>
        <w:lastRenderedPageBreak/>
        <w:t xml:space="preserve">month, etc.).  Additionally, the rationale used to determine the basis for each computation should be explained (e.g. the photocopying cost estimate was determined based on factors including X number of staff; Y number of community presentations; Z average monthly cost of copies.)  </w:t>
      </w:r>
    </w:p>
    <w:p w:rsidR="0010652B" w:rsidRDefault="0010652B" w:rsidP="0010652B">
      <w:pPr>
        <w:pStyle w:val="BodyTextIndent2"/>
      </w:pPr>
    </w:p>
    <w:p w:rsidR="0010652B" w:rsidRDefault="0010652B" w:rsidP="0010652B">
      <w:pPr>
        <w:pStyle w:val="BodyTextIndent2"/>
      </w:pPr>
      <w:r>
        <w:t>Grant funds may support a maximum of three memberships in victim assistance organizations.  Each organization and its membership rate must be identified.  Memberships must be in the name of the agency, not the individual.  DCJS will not support professional association, bar dues or memberships, other than for victim assistance organizations.</w:t>
      </w:r>
    </w:p>
    <w:p w:rsidR="0010652B" w:rsidRDefault="0010652B" w:rsidP="0010652B">
      <w:pPr>
        <w:pStyle w:val="BodyTextIndent2"/>
      </w:pPr>
    </w:p>
    <w:p w:rsidR="0010652B" w:rsidRPr="00F60474"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r>
        <w:rPr>
          <w:b/>
          <w:spacing w:val="-3"/>
          <w:sz w:val="24"/>
        </w:rPr>
        <w:t xml:space="preserve">6.   </w:t>
      </w:r>
      <w:r w:rsidRPr="00F60474">
        <w:rPr>
          <w:b/>
          <w:spacing w:val="-3"/>
          <w:sz w:val="24"/>
        </w:rPr>
        <w:t>Indirect Costs</w:t>
      </w:r>
    </w:p>
    <w:p w:rsidR="00CC53CC" w:rsidRDefault="00CC53CC" w:rsidP="00CC53CC">
      <w:pPr>
        <w:spacing w:before="100" w:beforeAutospacing="1" w:after="120"/>
        <w:ind w:left="360"/>
        <w:rPr>
          <w:sz w:val="24"/>
        </w:rPr>
      </w:pPr>
      <w:r>
        <w:rPr>
          <w:sz w:val="24"/>
          <w:u w:val="single"/>
        </w:rPr>
        <w:t>Administrative/Indirect Costs:</w:t>
      </w:r>
      <w:r>
        <w:rPr>
          <w:sz w:val="24"/>
        </w:rPr>
        <w:t xml:space="preserve"> </w:t>
      </w:r>
    </w:p>
    <w:p w:rsidR="00CC53CC" w:rsidRDefault="00CC53CC" w:rsidP="00CC53CC">
      <w:pPr>
        <w:spacing w:before="100" w:beforeAutospacing="1" w:after="120"/>
        <w:ind w:left="360"/>
        <w:rPr>
          <w:sz w:val="24"/>
        </w:rPr>
      </w:pPr>
      <w:r w:rsidRPr="00CC53CC">
        <w:rPr>
          <w:bCs/>
          <w:i/>
          <w:iCs/>
          <w:sz w:val="24"/>
          <w:u w:val="single"/>
        </w:rPr>
        <w:t>Administrative costs</w:t>
      </w:r>
      <w:r>
        <w:rPr>
          <w:sz w:val="24"/>
        </w:rPr>
        <w:t xml:space="preserve"> are the general or centralized expenses necessary for the overall administration of an organization.  Administrative costs do not include particular project costs.  </w:t>
      </w:r>
    </w:p>
    <w:p w:rsidR="00CC53CC" w:rsidRDefault="00CC53CC" w:rsidP="00CC53CC">
      <w:pPr>
        <w:spacing w:before="100" w:beforeAutospacing="1" w:after="100" w:afterAutospacing="1"/>
        <w:ind w:left="360"/>
        <w:rPr>
          <w:sz w:val="24"/>
        </w:rPr>
      </w:pPr>
      <w:r w:rsidRPr="00CC53CC">
        <w:rPr>
          <w:bCs/>
          <w:i/>
          <w:iCs/>
          <w:sz w:val="24"/>
          <w:u w:val="single"/>
        </w:rPr>
        <w:t>Indirect costs</w:t>
      </w:r>
      <w:r>
        <w:rPr>
          <w:sz w:val="24"/>
        </w:rPr>
        <w:t xml:space="preserve"> are costs of an organization that are not readily assignable to a particular project, but are necessary to the operation of the organization and the performance of the project.  The cost of operating and maintaining facilities, depreciation, and administrative salaries are examples of the types of costs that are usually treated as indirect costs.  Organizations must have an established federally approved indirect cost rate</w:t>
      </w:r>
      <w:r>
        <w:rPr>
          <w:rFonts w:ascii="Helvetica" w:hAnsi="Helvetica"/>
          <w:color w:val="030A13"/>
          <w:sz w:val="21"/>
          <w:szCs w:val="21"/>
        </w:rPr>
        <w:t>.</w:t>
      </w:r>
      <w:r>
        <w:rPr>
          <w:sz w:val="24"/>
        </w:rPr>
        <w:t xml:space="preserve"> Such costs are generally identified with the organization’s overall operation and are further described in the Office of Management and Budget Circulars 2 CFR 200. </w:t>
      </w:r>
    </w:p>
    <w:p w:rsidR="00CC53CC" w:rsidRDefault="00CC53CC" w:rsidP="00CC53CC">
      <w:pPr>
        <w:spacing w:before="100" w:beforeAutospacing="1" w:after="120"/>
        <w:ind w:left="360"/>
        <w:rPr>
          <w:sz w:val="24"/>
        </w:rPr>
      </w:pPr>
      <w:r>
        <w:rPr>
          <w:sz w:val="24"/>
        </w:rPr>
        <w:t xml:space="preserve">For the purposes of this grant, </w:t>
      </w:r>
      <w:r w:rsidR="00417EEA">
        <w:rPr>
          <w:sz w:val="24"/>
        </w:rPr>
        <w:t xml:space="preserve">applicants </w:t>
      </w:r>
      <w:r>
        <w:rPr>
          <w:sz w:val="24"/>
        </w:rPr>
        <w:t xml:space="preserve">may be permitted an allocation for administrative costs under </w:t>
      </w:r>
      <w:r>
        <w:rPr>
          <w:b/>
          <w:bCs/>
          <w:i/>
          <w:iCs/>
          <w:sz w:val="24"/>
          <w:u w:val="single"/>
        </w:rPr>
        <w:t>one</w:t>
      </w:r>
      <w:r>
        <w:rPr>
          <w:sz w:val="24"/>
        </w:rPr>
        <w:t xml:space="preserve"> of the following:</w:t>
      </w:r>
    </w:p>
    <w:p w:rsidR="00CC53CC" w:rsidRDefault="00CC53CC" w:rsidP="00CC53CC">
      <w:pPr>
        <w:spacing w:before="100" w:beforeAutospacing="1" w:after="120"/>
        <w:ind w:left="360"/>
        <w:rPr>
          <w:sz w:val="24"/>
        </w:rPr>
      </w:pPr>
      <w:r>
        <w:rPr>
          <w:sz w:val="24"/>
          <w:u w:val="single"/>
        </w:rPr>
        <w:t>Scenario A:  Administrative Costs</w:t>
      </w:r>
      <w:r>
        <w:rPr>
          <w:sz w:val="24"/>
        </w:rPr>
        <w:t xml:space="preserve">:  If the Applicant does not have a federally approved indirect cost rate, the Applicant may include an allocation for administrative costs for up to 10% of the total direct funds requested.  Provide an itemized list of the requested administrative costs items and the corresponding cost of each item.  </w:t>
      </w:r>
    </w:p>
    <w:p w:rsidR="00CC53CC" w:rsidRDefault="00CC53CC" w:rsidP="00CC53CC">
      <w:pPr>
        <w:spacing w:before="100" w:beforeAutospacing="1" w:after="100" w:afterAutospacing="1"/>
        <w:ind w:left="360"/>
        <w:rPr>
          <w:sz w:val="24"/>
        </w:rPr>
      </w:pPr>
      <w:r>
        <w:rPr>
          <w:sz w:val="24"/>
          <w:u w:val="single"/>
        </w:rPr>
        <w:t>Scenario B:  Federally Approved Indirect Costs</w:t>
      </w:r>
      <w:r>
        <w:rPr>
          <w:sz w:val="24"/>
        </w:rPr>
        <w:t xml:space="preserve">:  If the Applicant has a federally approved indirect cost rate agreement in place, the Applicant may include an allocation for indirect costs.  Applicants must provide a copy of their federally approved indirect cost rate agreement.                  </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r>
        <w:rPr>
          <w:b/>
          <w:spacing w:val="-3"/>
          <w:sz w:val="24"/>
        </w:rPr>
        <w:t>7.  Cash Funds From Sources Other than Grant Program Supporting This Project</w:t>
      </w:r>
    </w:p>
    <w:p w:rsidR="0010652B" w:rsidRDefault="0010652B" w:rsidP="0010652B">
      <w:pPr>
        <w:pStyle w:val="BodyTextIndent2"/>
      </w:pPr>
      <w:proofErr w:type="gramStart"/>
      <w:r>
        <w:t>List source and amount of cash from the other sources that support this project.</w:t>
      </w:r>
      <w:proofErr w:type="gramEnd"/>
      <w:r>
        <w:t xml:space="preserve"> </w:t>
      </w:r>
    </w:p>
    <w:p w:rsidR="00DD66A0" w:rsidRDefault="00DD66A0" w:rsidP="0010652B">
      <w:pPr>
        <w:pStyle w:val="BodyTextIndent2"/>
      </w:pPr>
    </w:p>
    <w:p w:rsidR="00DD66A0" w:rsidRDefault="00DD66A0" w:rsidP="0010652B">
      <w:pPr>
        <w:pStyle w:val="BodyTextIndent2"/>
      </w:pPr>
    </w:p>
    <w:p w:rsidR="00F529D8" w:rsidRDefault="00F529D8" w:rsidP="00E034A9">
      <w:pPr>
        <w:pStyle w:val="BodyTextIndent2"/>
        <w:ind w:left="0"/>
      </w:pPr>
    </w:p>
    <w:p w:rsidR="00580292" w:rsidRDefault="00580292" w:rsidP="00E034A9">
      <w:pPr>
        <w:pStyle w:val="BodyTextIndent2"/>
        <w:ind w:left="0"/>
      </w:pPr>
    </w:p>
    <w:p w:rsidR="00580292" w:rsidRDefault="00580292" w:rsidP="00E034A9">
      <w:pPr>
        <w:pStyle w:val="BodyTextIndent2"/>
        <w:ind w:left="0"/>
      </w:pPr>
    </w:p>
    <w:p w:rsidR="00F529D8" w:rsidRDefault="00F529D8" w:rsidP="00026290">
      <w:pPr>
        <w:pStyle w:val="BodyTextIndent2"/>
        <w:ind w:left="0"/>
      </w:pPr>
    </w:p>
    <w:bookmarkEnd w:id="1"/>
    <w:p w:rsidR="00047C40" w:rsidRDefault="00047C40" w:rsidP="00047C40">
      <w:pPr>
        <w:pStyle w:val="MessageHeader"/>
        <w:pBdr>
          <w:left w:val="single" w:sz="6" w:space="0" w:color="auto"/>
        </w:pBdr>
        <w:rPr>
          <w:b/>
          <w:bCs/>
          <w:sz w:val="28"/>
        </w:rPr>
      </w:pPr>
      <w:r>
        <w:rPr>
          <w:b/>
          <w:bCs/>
          <w:sz w:val="28"/>
        </w:rPr>
        <w:lastRenderedPageBreak/>
        <w:t>Project Description</w:t>
      </w:r>
    </w:p>
    <w:p w:rsidR="00074427" w:rsidRDefault="00F529D8" w:rsidP="00F529D8">
      <w:pPr>
        <w:pStyle w:val="Heading3"/>
        <w:rPr>
          <w:rFonts w:cs="Arial"/>
          <w:b/>
          <w:bCs/>
        </w:rPr>
      </w:pPr>
      <w:r w:rsidRPr="00041BEA">
        <w:rPr>
          <w:rFonts w:cs="Arial"/>
          <w:b/>
          <w:bCs/>
          <w:i w:val="0"/>
        </w:rPr>
        <w:t>The Project Description</w:t>
      </w:r>
      <w:r w:rsidR="00E034A9">
        <w:rPr>
          <w:rFonts w:cs="Arial"/>
          <w:b/>
          <w:bCs/>
          <w:i w:val="0"/>
        </w:rPr>
        <w:t xml:space="preserve"> </w:t>
      </w:r>
      <w:r w:rsidRPr="00041BEA">
        <w:rPr>
          <w:rFonts w:cs="Arial"/>
          <w:b/>
          <w:bCs/>
          <w:i w:val="0"/>
        </w:rPr>
        <w:t xml:space="preserve">must be no longer than the page limits provided.  The Project Description should be </w:t>
      </w:r>
      <w:r w:rsidRPr="00041BEA">
        <w:rPr>
          <w:rFonts w:cs="Arial"/>
          <w:b/>
          <w:bCs/>
          <w:i w:val="0"/>
          <w:u w:val="single"/>
        </w:rPr>
        <w:t>double spaced and completed in Arial 12 font</w:t>
      </w:r>
      <w:r w:rsidRPr="00041BEA">
        <w:rPr>
          <w:rFonts w:cs="Arial"/>
          <w:b/>
          <w:bCs/>
          <w:i w:val="0"/>
        </w:rPr>
        <w:t xml:space="preserve">.  </w:t>
      </w:r>
      <w:r w:rsidRPr="000F2869">
        <w:rPr>
          <w:rFonts w:cs="Arial"/>
          <w:b/>
          <w:bCs/>
        </w:rPr>
        <w:t xml:space="preserve">Please outline the following in the project description: </w:t>
      </w:r>
    </w:p>
    <w:p w:rsidR="00074427" w:rsidRPr="00580292" w:rsidRDefault="0032533E" w:rsidP="00E034A9">
      <w:pPr>
        <w:pStyle w:val="Heading3"/>
        <w:ind w:firstLine="720"/>
        <w:rPr>
          <w:rFonts w:cs="Arial"/>
          <w:bCs/>
        </w:rPr>
      </w:pPr>
      <w:r>
        <w:rPr>
          <w:rFonts w:cs="Arial"/>
          <w:bCs/>
        </w:rPr>
        <w:t>(a) T</w:t>
      </w:r>
      <w:r w:rsidR="00F529D8" w:rsidRPr="00580292">
        <w:rPr>
          <w:rFonts w:cs="Arial"/>
          <w:bCs/>
        </w:rPr>
        <w:t xml:space="preserve">he goal of the project, </w:t>
      </w:r>
    </w:p>
    <w:p w:rsidR="00074427" w:rsidRPr="00580292" w:rsidRDefault="0032533E" w:rsidP="00E034A9">
      <w:pPr>
        <w:pStyle w:val="Heading3"/>
        <w:ind w:firstLine="720"/>
        <w:rPr>
          <w:rFonts w:cs="Arial"/>
          <w:bCs/>
        </w:rPr>
      </w:pPr>
      <w:r>
        <w:rPr>
          <w:rFonts w:cs="Arial"/>
          <w:bCs/>
        </w:rPr>
        <w:t>(b) H</w:t>
      </w:r>
      <w:r w:rsidR="00F529D8" w:rsidRPr="00580292">
        <w:rPr>
          <w:rFonts w:cs="Arial"/>
          <w:bCs/>
        </w:rPr>
        <w:t xml:space="preserve">ow services will be provided to victims, </w:t>
      </w:r>
    </w:p>
    <w:p w:rsidR="00074427" w:rsidRPr="00580292" w:rsidRDefault="0032533E" w:rsidP="00E034A9">
      <w:pPr>
        <w:pStyle w:val="Heading3"/>
        <w:ind w:firstLine="720"/>
        <w:rPr>
          <w:rFonts w:cs="Arial"/>
          <w:bCs/>
        </w:rPr>
      </w:pPr>
      <w:r>
        <w:rPr>
          <w:rFonts w:cs="Arial"/>
          <w:bCs/>
        </w:rPr>
        <w:t>(c) H</w:t>
      </w:r>
      <w:r w:rsidR="00F529D8" w:rsidRPr="00580292">
        <w:rPr>
          <w:rFonts w:cs="Arial"/>
          <w:bCs/>
        </w:rPr>
        <w:t xml:space="preserve">ow the project will improve safety for victims and/or their children, </w:t>
      </w:r>
    </w:p>
    <w:p w:rsidR="00074427" w:rsidRPr="00580292" w:rsidRDefault="0032533E" w:rsidP="00E034A9">
      <w:pPr>
        <w:pStyle w:val="Heading3"/>
        <w:ind w:firstLine="720"/>
        <w:rPr>
          <w:rFonts w:cs="Arial"/>
          <w:bCs/>
        </w:rPr>
      </w:pPr>
      <w:r>
        <w:rPr>
          <w:rFonts w:cs="Arial"/>
          <w:bCs/>
        </w:rPr>
        <w:t>(d) W</w:t>
      </w:r>
      <w:r w:rsidR="00F529D8" w:rsidRPr="00580292">
        <w:rPr>
          <w:rFonts w:cs="Arial"/>
          <w:bCs/>
        </w:rPr>
        <w:t xml:space="preserve">hat activities will be implemented, </w:t>
      </w:r>
    </w:p>
    <w:p w:rsidR="00074427" w:rsidRPr="00580292" w:rsidRDefault="0032533E" w:rsidP="00E034A9">
      <w:pPr>
        <w:pStyle w:val="Heading3"/>
        <w:ind w:firstLine="720"/>
        <w:rPr>
          <w:rFonts w:cs="Arial"/>
          <w:bCs/>
        </w:rPr>
      </w:pPr>
      <w:r>
        <w:rPr>
          <w:rFonts w:cs="Arial"/>
          <w:bCs/>
        </w:rPr>
        <w:t>(e) W</w:t>
      </w:r>
      <w:r w:rsidR="00F529D8" w:rsidRPr="00580292">
        <w:rPr>
          <w:rFonts w:cs="Arial"/>
          <w:bCs/>
        </w:rPr>
        <w:t xml:space="preserve">hat jurisdictions will benefit, and </w:t>
      </w:r>
    </w:p>
    <w:p w:rsidR="00074427" w:rsidRPr="00580292" w:rsidRDefault="0032533E" w:rsidP="00E034A9">
      <w:pPr>
        <w:pStyle w:val="Heading3"/>
        <w:ind w:firstLine="720"/>
        <w:rPr>
          <w:rFonts w:cs="Arial"/>
          <w:bCs/>
          <w:i w:val="0"/>
        </w:rPr>
      </w:pPr>
      <w:r>
        <w:rPr>
          <w:rFonts w:cs="Arial"/>
          <w:bCs/>
        </w:rPr>
        <w:t>(f) D</w:t>
      </w:r>
      <w:r w:rsidR="00F529D8" w:rsidRPr="00580292">
        <w:rPr>
          <w:rFonts w:cs="Arial"/>
          <w:bCs/>
        </w:rPr>
        <w:t xml:space="preserve">escription of community response to sexual and/or domestic violence (as applicable). </w:t>
      </w:r>
      <w:r w:rsidR="00F529D8" w:rsidRPr="00580292">
        <w:rPr>
          <w:rFonts w:cs="Arial"/>
          <w:bCs/>
          <w:i w:val="0"/>
        </w:rPr>
        <w:t xml:space="preserve"> </w:t>
      </w:r>
    </w:p>
    <w:p w:rsidR="00E034A9" w:rsidRDefault="00E034A9" w:rsidP="00E034A9">
      <w:pPr>
        <w:pStyle w:val="Heading3"/>
        <w:rPr>
          <w:rFonts w:cs="Arial"/>
          <w:b/>
          <w:bCs/>
          <w:i w:val="0"/>
        </w:rPr>
      </w:pPr>
    </w:p>
    <w:p w:rsidR="00F529D8" w:rsidRPr="00580292" w:rsidRDefault="00E034A9" w:rsidP="00E034A9">
      <w:pPr>
        <w:pStyle w:val="Heading3"/>
        <w:rPr>
          <w:rFonts w:cs="Arial"/>
          <w:bCs/>
          <w:i w:val="0"/>
        </w:rPr>
      </w:pPr>
      <w:r w:rsidRPr="00580292">
        <w:rPr>
          <w:rFonts w:cs="Arial"/>
          <w:bCs/>
          <w:i w:val="0"/>
        </w:rPr>
        <w:t>To complete the following components of the project description, p</w:t>
      </w:r>
      <w:r w:rsidR="00F529D8" w:rsidRPr="00580292">
        <w:rPr>
          <w:rFonts w:cs="Arial"/>
          <w:bCs/>
          <w:i w:val="0"/>
        </w:rPr>
        <w:t>lease label each section (i.e. Goals and Objectives, Sustainability Plan, etc.) and provide the number and letter of each question or requirement.  Please limit miscellaneous attachments that are not specifically outlined in the Project Description.</w:t>
      </w:r>
    </w:p>
    <w:p w:rsidR="00047C40" w:rsidRDefault="00047C40" w:rsidP="00047C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 w:val="24"/>
        </w:rPr>
      </w:pPr>
    </w:p>
    <w:p w:rsidR="00AE53EA" w:rsidRPr="008965A2" w:rsidRDefault="00AE53EA" w:rsidP="00AE53EA">
      <w:pPr>
        <w:numPr>
          <w:ilvl w:val="12"/>
          <w:numId w:val="0"/>
        </w:numPr>
        <w:shd w:val="pct20" w:color="auto" w:fill="auto"/>
        <w:rPr>
          <w:b/>
          <w:sz w:val="24"/>
          <w:u w:val="single"/>
        </w:rPr>
      </w:pPr>
      <w:r w:rsidRPr="00372C84">
        <w:rPr>
          <w:b/>
          <w:sz w:val="24"/>
        </w:rPr>
        <w:t xml:space="preserve">1. </w:t>
      </w:r>
      <w:r>
        <w:rPr>
          <w:b/>
          <w:sz w:val="24"/>
        </w:rPr>
        <w:t>Needs Justification</w:t>
      </w:r>
      <w:r w:rsidRPr="00372C84">
        <w:rPr>
          <w:b/>
          <w:sz w:val="24"/>
        </w:rPr>
        <w:t xml:space="preserve"> </w:t>
      </w:r>
      <w:r w:rsidRPr="00372C84">
        <w:rPr>
          <w:b/>
          <w:sz w:val="24"/>
        </w:rPr>
        <w:tab/>
      </w:r>
      <w:r w:rsidRPr="00372C84">
        <w:rPr>
          <w:b/>
          <w:sz w:val="24"/>
        </w:rPr>
        <w:tab/>
      </w:r>
      <w:r w:rsidRPr="00372C84">
        <w:rPr>
          <w:b/>
          <w:sz w:val="24"/>
        </w:rPr>
        <w:tab/>
      </w:r>
      <w:r w:rsidRPr="00372C84">
        <w:rPr>
          <w:b/>
          <w:sz w:val="24"/>
        </w:rPr>
        <w:tab/>
      </w:r>
      <w:r w:rsidRPr="00372C84">
        <w:rPr>
          <w:b/>
          <w:sz w:val="24"/>
        </w:rPr>
        <w:tab/>
      </w:r>
      <w:r w:rsidRPr="00372C84">
        <w:rPr>
          <w:b/>
          <w:sz w:val="24"/>
        </w:rPr>
        <w:tab/>
      </w:r>
      <w:r w:rsidRPr="00372C84">
        <w:rPr>
          <w:b/>
          <w:sz w:val="24"/>
        </w:rPr>
        <w:tab/>
      </w:r>
      <w:r w:rsidRPr="00372C84">
        <w:rPr>
          <w:b/>
          <w:sz w:val="24"/>
        </w:rPr>
        <w:tab/>
      </w:r>
      <w:r>
        <w:rPr>
          <w:b/>
          <w:sz w:val="24"/>
        </w:rPr>
        <w:t>3</w:t>
      </w:r>
      <w:r w:rsidRPr="00372C84">
        <w:rPr>
          <w:b/>
          <w:sz w:val="24"/>
        </w:rPr>
        <w:t xml:space="preserve"> page maximum</w:t>
      </w:r>
    </w:p>
    <w:p w:rsidR="00AE53EA" w:rsidRDefault="00AE53EA" w:rsidP="00AE53EA">
      <w:pPr>
        <w:numPr>
          <w:ilvl w:val="0"/>
          <w:numId w:val="19"/>
        </w:numPr>
        <w:ind w:right="810"/>
        <w:rPr>
          <w:rFonts w:cs="Arial"/>
          <w:sz w:val="24"/>
        </w:rPr>
      </w:pPr>
      <w:r>
        <w:rPr>
          <w:rFonts w:cs="Arial"/>
          <w:sz w:val="24"/>
        </w:rPr>
        <w:t xml:space="preserve">Describe the need for the program and the persons to be served.  </w:t>
      </w:r>
    </w:p>
    <w:p w:rsidR="00AE53EA" w:rsidRDefault="00AE53EA" w:rsidP="00AE53EA">
      <w:pPr>
        <w:pStyle w:val="BlockText"/>
        <w:rPr>
          <w:rFonts w:cs="Arial"/>
          <w:iCs/>
          <w:sz w:val="24"/>
        </w:rPr>
      </w:pPr>
      <w:r>
        <w:rPr>
          <w:rFonts w:cs="Arial"/>
          <w:iCs/>
          <w:sz w:val="24"/>
        </w:rPr>
        <w:t>Applicants may include statistics from their local victim services program(s), law enforcement agency, or prosecutor’s office, as well as court records and/or crime statistics.</w:t>
      </w:r>
    </w:p>
    <w:p w:rsidR="00AE53EA" w:rsidRDefault="00AE53EA" w:rsidP="00AE53EA">
      <w:pPr>
        <w:numPr>
          <w:ilvl w:val="12"/>
          <w:numId w:val="0"/>
        </w:numPr>
        <w:ind w:left="360" w:right="810" w:hanging="360"/>
        <w:rPr>
          <w:rFonts w:cs="Arial"/>
          <w:sz w:val="24"/>
        </w:rPr>
      </w:pPr>
    </w:p>
    <w:p w:rsidR="00AE53EA" w:rsidRDefault="00AE53EA" w:rsidP="00AE53EA">
      <w:pPr>
        <w:numPr>
          <w:ilvl w:val="0"/>
          <w:numId w:val="19"/>
        </w:numPr>
        <w:ind w:right="810"/>
        <w:rPr>
          <w:rFonts w:cs="Arial"/>
          <w:sz w:val="24"/>
        </w:rPr>
      </w:pPr>
      <w:r>
        <w:rPr>
          <w:rFonts w:cs="Arial"/>
          <w:sz w:val="24"/>
        </w:rPr>
        <w:t>Document how the need or demand for these services exceeds those available.</w:t>
      </w:r>
    </w:p>
    <w:p w:rsidR="00AE53EA" w:rsidRDefault="00AE53EA" w:rsidP="00AE53EA">
      <w:pPr>
        <w:pStyle w:val="BlockText"/>
        <w:tabs>
          <w:tab w:val="clear" w:pos="720"/>
        </w:tabs>
        <w:rPr>
          <w:rFonts w:cs="Arial"/>
          <w:iCs/>
          <w:sz w:val="24"/>
        </w:rPr>
      </w:pPr>
      <w:r>
        <w:rPr>
          <w:rFonts w:cs="Arial"/>
          <w:iCs/>
          <w:sz w:val="24"/>
        </w:rPr>
        <w:t>Document how the present training or services are not meeting the needs of the recipients, i.e. not extensive enough, too far away, too expensive, do not exist, etc. If applicable, document the number of victims that are unserved or underserved.</w:t>
      </w:r>
    </w:p>
    <w:p w:rsidR="00AE53EA" w:rsidRDefault="00AE53EA" w:rsidP="00AE53EA">
      <w:pPr>
        <w:numPr>
          <w:ilvl w:val="12"/>
          <w:numId w:val="0"/>
        </w:numPr>
        <w:ind w:left="360" w:right="810" w:hanging="360"/>
        <w:rPr>
          <w:rFonts w:cs="Arial"/>
          <w:sz w:val="24"/>
        </w:rPr>
      </w:pPr>
    </w:p>
    <w:p w:rsidR="00AE53EA" w:rsidRDefault="00AE53EA" w:rsidP="00AE53EA">
      <w:pPr>
        <w:numPr>
          <w:ilvl w:val="0"/>
          <w:numId w:val="19"/>
        </w:numPr>
        <w:tabs>
          <w:tab w:val="center" w:pos="4680"/>
        </w:tabs>
        <w:suppressAutoHyphens/>
        <w:rPr>
          <w:rFonts w:cs="Arial"/>
          <w:sz w:val="24"/>
        </w:rPr>
      </w:pPr>
      <w:r>
        <w:rPr>
          <w:rFonts w:cs="Arial"/>
          <w:sz w:val="24"/>
        </w:rPr>
        <w:t>Describe how the services provided will be designed</w:t>
      </w:r>
      <w:r w:rsidR="00074427">
        <w:rPr>
          <w:rFonts w:cs="Arial"/>
          <w:sz w:val="24"/>
        </w:rPr>
        <w:t xml:space="preserve"> </w:t>
      </w:r>
      <w:r w:rsidR="00E034A9">
        <w:rPr>
          <w:rFonts w:cs="Arial"/>
          <w:sz w:val="24"/>
        </w:rPr>
        <w:t>or coordinated</w:t>
      </w:r>
      <w:r>
        <w:rPr>
          <w:rFonts w:cs="Arial"/>
          <w:sz w:val="24"/>
        </w:rPr>
        <w:t xml:space="preserve"> to lessen the possibility of duplication of effort.</w:t>
      </w:r>
    </w:p>
    <w:p w:rsidR="00AE53EA" w:rsidRDefault="00AE53EA" w:rsidP="00AE53EA">
      <w:pPr>
        <w:tabs>
          <w:tab w:val="center" w:pos="4680"/>
        </w:tabs>
        <w:suppressAutoHyphens/>
        <w:rPr>
          <w:rFonts w:cs="Arial"/>
          <w:sz w:val="24"/>
        </w:rPr>
      </w:pPr>
    </w:p>
    <w:p w:rsidR="00AE53EA" w:rsidRDefault="00AE53EA" w:rsidP="00AE53EA">
      <w:pPr>
        <w:numPr>
          <w:ilvl w:val="0"/>
          <w:numId w:val="19"/>
        </w:numPr>
        <w:tabs>
          <w:tab w:val="center" w:pos="4680"/>
        </w:tabs>
        <w:suppressAutoHyphens/>
        <w:rPr>
          <w:rFonts w:cs="Arial"/>
          <w:sz w:val="24"/>
        </w:rPr>
      </w:pPr>
      <w:r>
        <w:rPr>
          <w:rFonts w:cs="Arial"/>
          <w:sz w:val="24"/>
        </w:rPr>
        <w:t xml:space="preserve">Describe </w:t>
      </w:r>
      <w:r w:rsidR="00074427">
        <w:rPr>
          <w:rFonts w:cs="Arial"/>
          <w:sz w:val="24"/>
        </w:rPr>
        <w:t>how</w:t>
      </w:r>
      <w:r>
        <w:rPr>
          <w:rFonts w:cs="Arial"/>
          <w:sz w:val="24"/>
        </w:rPr>
        <w:t xml:space="preserve"> your V-STOP initiative will address one or more of the funding priorities for new projects listed on </w:t>
      </w:r>
      <w:r w:rsidRPr="00E873D8">
        <w:rPr>
          <w:rFonts w:cs="Arial"/>
          <w:sz w:val="24"/>
        </w:rPr>
        <w:t>page</w:t>
      </w:r>
      <w:r w:rsidR="00E873D8" w:rsidRPr="00E873D8">
        <w:rPr>
          <w:rFonts w:cs="Arial"/>
          <w:sz w:val="24"/>
        </w:rPr>
        <w:t>s</w:t>
      </w:r>
      <w:r w:rsidRPr="00E873D8">
        <w:rPr>
          <w:rFonts w:cs="Arial"/>
          <w:sz w:val="24"/>
        </w:rPr>
        <w:t xml:space="preserve"> </w:t>
      </w:r>
      <w:r w:rsidR="00E873D8">
        <w:rPr>
          <w:rFonts w:cs="Arial"/>
          <w:sz w:val="24"/>
        </w:rPr>
        <w:t>11-12</w:t>
      </w:r>
      <w:r>
        <w:rPr>
          <w:rFonts w:cs="Arial"/>
          <w:sz w:val="24"/>
        </w:rPr>
        <w:t>.</w:t>
      </w:r>
    </w:p>
    <w:p w:rsidR="00047C40" w:rsidRDefault="00047C40" w:rsidP="00047C40">
      <w:pPr>
        <w:numPr>
          <w:ilvl w:val="12"/>
          <w:numId w:val="0"/>
        </w:numPr>
        <w:rPr>
          <w:sz w:val="24"/>
        </w:rPr>
      </w:pPr>
    </w:p>
    <w:p w:rsidR="00532363" w:rsidRPr="008965A2" w:rsidRDefault="00AE53EA" w:rsidP="00532363">
      <w:pPr>
        <w:numPr>
          <w:ilvl w:val="12"/>
          <w:numId w:val="0"/>
        </w:numPr>
        <w:shd w:val="pct20" w:color="auto" w:fill="auto"/>
        <w:rPr>
          <w:b/>
          <w:sz w:val="24"/>
          <w:u w:val="single"/>
        </w:rPr>
      </w:pPr>
      <w:r>
        <w:rPr>
          <w:b/>
          <w:sz w:val="24"/>
        </w:rPr>
        <w:t>2</w:t>
      </w:r>
      <w:r w:rsidR="00372C84" w:rsidRPr="00372C84">
        <w:rPr>
          <w:b/>
          <w:sz w:val="24"/>
        </w:rPr>
        <w:t xml:space="preserve">. Goals and Objectives </w:t>
      </w:r>
      <w:r w:rsidR="00372C84" w:rsidRPr="00372C84">
        <w:rPr>
          <w:b/>
          <w:sz w:val="24"/>
        </w:rPr>
        <w:tab/>
      </w:r>
      <w:r w:rsidR="00372C84" w:rsidRPr="00372C84">
        <w:rPr>
          <w:b/>
          <w:sz w:val="24"/>
        </w:rPr>
        <w:tab/>
      </w:r>
      <w:r w:rsidR="00372C84" w:rsidRPr="00372C84">
        <w:rPr>
          <w:b/>
          <w:sz w:val="24"/>
        </w:rPr>
        <w:tab/>
      </w:r>
      <w:r w:rsidR="00372C84" w:rsidRPr="00372C84">
        <w:rPr>
          <w:b/>
          <w:sz w:val="24"/>
        </w:rPr>
        <w:tab/>
      </w:r>
      <w:r w:rsidR="00372C84" w:rsidRPr="00372C84">
        <w:rPr>
          <w:b/>
          <w:sz w:val="24"/>
        </w:rPr>
        <w:tab/>
      </w:r>
      <w:r w:rsidR="00372C84" w:rsidRPr="00372C84">
        <w:rPr>
          <w:b/>
          <w:sz w:val="24"/>
        </w:rPr>
        <w:tab/>
      </w:r>
      <w:r w:rsidR="00372C84" w:rsidRPr="00372C84">
        <w:rPr>
          <w:b/>
          <w:sz w:val="24"/>
        </w:rPr>
        <w:tab/>
      </w:r>
      <w:r w:rsidR="00372C84" w:rsidRPr="00372C84">
        <w:rPr>
          <w:b/>
          <w:sz w:val="24"/>
        </w:rPr>
        <w:tab/>
        <w:t>5 page maximum</w:t>
      </w:r>
    </w:p>
    <w:p w:rsidR="00532363" w:rsidRPr="008965A2" w:rsidRDefault="00532363" w:rsidP="00532363">
      <w:pPr>
        <w:numPr>
          <w:ilvl w:val="12"/>
          <w:numId w:val="0"/>
        </w:numPr>
        <w:rPr>
          <w:sz w:val="24"/>
        </w:rPr>
      </w:pPr>
    </w:p>
    <w:p w:rsidR="00532363" w:rsidRPr="001348AF" w:rsidRDefault="00372C84" w:rsidP="00532363">
      <w:pPr>
        <w:numPr>
          <w:ilvl w:val="12"/>
          <w:numId w:val="0"/>
        </w:numPr>
        <w:rPr>
          <w:b/>
          <w:color w:val="000000" w:themeColor="text1"/>
          <w:sz w:val="24"/>
        </w:rPr>
      </w:pPr>
      <w:r w:rsidRPr="00372C84">
        <w:rPr>
          <w:sz w:val="24"/>
        </w:rPr>
        <w:t>Provide goals, objectives, activities and performance measures for your project. (Please complete Attachment II</w:t>
      </w:r>
      <w:r w:rsidR="00590F65">
        <w:rPr>
          <w:sz w:val="24"/>
        </w:rPr>
        <w:t>I</w:t>
      </w:r>
      <w:r w:rsidRPr="00372C84">
        <w:rPr>
          <w:sz w:val="24"/>
        </w:rPr>
        <w:t xml:space="preserve"> for each objective).  The purpose of quantifying this information is to establish a process for evaluating the manner and extent to which programs, projects, or initiatives achieve their stated objectives (comparing EXPECTED results with ACTUAL results).  Consequently, objectives and performance measures will be used to evaluate your program and the overall impact of </w:t>
      </w:r>
      <w:r w:rsidR="00420AF8">
        <w:rPr>
          <w:sz w:val="24"/>
        </w:rPr>
        <w:t>VSTOP</w:t>
      </w:r>
      <w:r w:rsidRPr="00372C84">
        <w:rPr>
          <w:sz w:val="24"/>
        </w:rPr>
        <w:t xml:space="preserve"> funds statewide.  </w:t>
      </w:r>
      <w:r w:rsidRPr="001348AF">
        <w:rPr>
          <w:b/>
          <w:bCs/>
          <w:color w:val="000000" w:themeColor="text1"/>
          <w:sz w:val="24"/>
        </w:rPr>
        <w:t xml:space="preserve">Objectives should include numerical targets for </w:t>
      </w:r>
      <w:r w:rsidR="00F529D8">
        <w:rPr>
          <w:b/>
          <w:bCs/>
          <w:color w:val="000000" w:themeColor="text1"/>
          <w:sz w:val="24"/>
        </w:rPr>
        <w:t>CY2017</w:t>
      </w:r>
      <w:r w:rsidRPr="001348AF">
        <w:rPr>
          <w:b/>
          <w:bCs/>
          <w:color w:val="000000" w:themeColor="text1"/>
          <w:sz w:val="24"/>
        </w:rPr>
        <w:t xml:space="preserve"> and </w:t>
      </w:r>
      <w:r w:rsidR="00F529D8">
        <w:rPr>
          <w:b/>
          <w:bCs/>
          <w:color w:val="000000" w:themeColor="text1"/>
          <w:sz w:val="24"/>
        </w:rPr>
        <w:t>CY</w:t>
      </w:r>
      <w:r w:rsidRPr="001348AF">
        <w:rPr>
          <w:b/>
          <w:bCs/>
          <w:color w:val="000000" w:themeColor="text1"/>
          <w:sz w:val="24"/>
        </w:rPr>
        <w:t>2018.</w:t>
      </w:r>
      <w:r w:rsidRPr="001348AF">
        <w:rPr>
          <w:color w:val="000000" w:themeColor="text1"/>
          <w:sz w:val="24"/>
        </w:rPr>
        <w:t xml:space="preserve"> </w:t>
      </w:r>
    </w:p>
    <w:p w:rsidR="00532363" w:rsidRPr="002E26D7" w:rsidRDefault="00532363" w:rsidP="00532363">
      <w:pPr>
        <w:tabs>
          <w:tab w:val="center" w:pos="4680"/>
        </w:tabs>
        <w:suppressAutoHyphens/>
        <w:rPr>
          <w:highlight w:val="yellow"/>
        </w:rPr>
      </w:pPr>
    </w:p>
    <w:p w:rsidR="00532363" w:rsidRDefault="00050CBA" w:rsidP="00532363">
      <w:pPr>
        <w:tabs>
          <w:tab w:val="center" w:pos="4680"/>
        </w:tabs>
        <w:suppressAutoHyphens/>
      </w:pPr>
      <w:r>
        <w:rPr>
          <w:noProof/>
          <w:sz w:val="24"/>
        </w:rPr>
        <mc:AlternateContent>
          <mc:Choice Requires="wps">
            <w:drawing>
              <wp:anchor distT="0" distB="0" distL="114300" distR="114300" simplePos="0" relativeHeight="251669504" behindDoc="0" locked="0" layoutInCell="0" allowOverlap="1" wp14:anchorId="2805F03D" wp14:editId="06DE1B6C">
                <wp:simplePos x="0" y="0"/>
                <wp:positionH relativeFrom="column">
                  <wp:posOffset>788670</wp:posOffset>
                </wp:positionH>
                <wp:positionV relativeFrom="paragraph">
                  <wp:posOffset>27305</wp:posOffset>
                </wp:positionV>
                <wp:extent cx="5303520" cy="876935"/>
                <wp:effectExtent l="26670" t="27305" r="22860" b="196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76935"/>
                        </a:xfrm>
                        <a:prstGeom prst="rect">
                          <a:avLst/>
                        </a:prstGeom>
                        <a:solidFill>
                          <a:srgbClr val="FFFFFF"/>
                        </a:solidFill>
                        <a:ln w="38100">
                          <a:solidFill>
                            <a:srgbClr val="000000"/>
                          </a:solidFill>
                          <a:miter lim="800000"/>
                          <a:headEnd/>
                          <a:tailEnd/>
                        </a:ln>
                      </wps:spPr>
                      <wps:txbx>
                        <w:txbxContent>
                          <w:p w:rsidR="00AF043C" w:rsidRDefault="00AF043C" w:rsidP="00532363">
                            <w:pPr>
                              <w:pStyle w:val="BodyText2"/>
                              <w:jc w:val="both"/>
                              <w:rPr>
                                <w:sz w:val="24"/>
                              </w:rPr>
                            </w:pPr>
                            <w:r>
                              <w:rPr>
                                <w:sz w:val="24"/>
                              </w:rPr>
                              <w:t>Objective 1: The Sexual Assault Crisis Center anticipates providing court advocacy services through the funded position to 100 adult victims of sexual violence in 2017 and 120 adult victims of sexual assault in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2.1pt;margin-top:2.15pt;width:417.6pt;height:6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" o:allowincell="f" strokeweight="3pt">
                <v:textbox>
                  <w:txbxContent>
                    <w:p w:rsidR="00AF043C" w:rsidRDefault="00AF043C" w:rsidP="00532363">
                      <w:pPr>
                        <w:pStyle w:val="BodyText2"/>
                        <w:jc w:val="both"/>
                        <w:rPr>
                          <w:sz w:val="24"/>
                        </w:rPr>
                      </w:pPr>
                      <w:r>
                        <w:rPr>
                          <w:sz w:val="24"/>
                        </w:rPr>
                        <w:t>Objective 1: The Sexual Assault Crisis Center anticipates providing court advocacy services through the funded position to 100 adult victims of sexual violence in 2017 and 120 adult victims of sexual assault in 2018.</w:t>
                      </w:r>
                    </w:p>
                  </w:txbxContent>
                </v:textbox>
              </v:shape>
            </w:pict>
          </mc:Fallback>
        </mc:AlternateContent>
      </w:r>
      <w:r w:rsidR="00532363" w:rsidRPr="00AA7D47">
        <w:t>E.g.</w:t>
      </w:r>
    </w:p>
    <w:p w:rsidR="00532363" w:rsidRDefault="00532363" w:rsidP="00532363">
      <w:pPr>
        <w:tabs>
          <w:tab w:val="center" w:pos="4680"/>
        </w:tabs>
        <w:suppressAutoHyphens/>
      </w:pPr>
    </w:p>
    <w:p w:rsidR="001B791C" w:rsidRDefault="001B791C" w:rsidP="00532363">
      <w:pPr>
        <w:tabs>
          <w:tab w:val="center" w:pos="4680"/>
        </w:tabs>
        <w:suppressAutoHyphens/>
      </w:pPr>
    </w:p>
    <w:p w:rsidR="00AE53EA" w:rsidRDefault="00AE53EA" w:rsidP="00AE53EA">
      <w:pPr>
        <w:numPr>
          <w:ilvl w:val="12"/>
          <w:numId w:val="0"/>
        </w:numPr>
        <w:shd w:val="clear" w:color="auto" w:fill="CCCCCC"/>
        <w:tabs>
          <w:tab w:val="center" w:pos="4680"/>
        </w:tabs>
        <w:suppressAutoHyphens/>
        <w:rPr>
          <w:b/>
          <w:sz w:val="24"/>
        </w:rPr>
      </w:pPr>
      <w:r>
        <w:rPr>
          <w:b/>
          <w:sz w:val="24"/>
        </w:rPr>
        <w:lastRenderedPageBreak/>
        <w:t xml:space="preserve">3.  Implementation Plan </w:t>
      </w:r>
      <w:r>
        <w:rPr>
          <w:b/>
          <w:sz w:val="24"/>
        </w:rPr>
        <w:tab/>
      </w:r>
      <w:r>
        <w:rPr>
          <w:b/>
          <w:sz w:val="24"/>
        </w:rPr>
        <w:tab/>
      </w:r>
      <w:r>
        <w:rPr>
          <w:b/>
          <w:sz w:val="24"/>
        </w:rPr>
        <w:tab/>
      </w:r>
      <w:r>
        <w:rPr>
          <w:b/>
          <w:sz w:val="24"/>
        </w:rPr>
        <w:tab/>
      </w:r>
      <w:r>
        <w:rPr>
          <w:b/>
          <w:sz w:val="24"/>
        </w:rPr>
        <w:tab/>
      </w:r>
      <w:r>
        <w:rPr>
          <w:b/>
          <w:sz w:val="24"/>
        </w:rPr>
        <w:tab/>
        <w:t>3 page maximum</w:t>
      </w:r>
    </w:p>
    <w:p w:rsidR="00AE53EA" w:rsidRDefault="00AE53EA" w:rsidP="00AE53EA">
      <w:pPr>
        <w:rPr>
          <w:rFonts w:cs="Arial"/>
          <w:color w:val="339966"/>
          <w:sz w:val="24"/>
        </w:rPr>
      </w:pPr>
    </w:p>
    <w:p w:rsidR="00AE53EA" w:rsidRDefault="00AE53EA" w:rsidP="00AE53EA">
      <w:pPr>
        <w:numPr>
          <w:ilvl w:val="0"/>
          <w:numId w:val="20"/>
        </w:numPr>
        <w:ind w:left="1080"/>
        <w:rPr>
          <w:rFonts w:cs="Arial"/>
          <w:sz w:val="24"/>
        </w:rPr>
      </w:pPr>
      <w:r>
        <w:rPr>
          <w:rFonts w:cs="Arial"/>
          <w:sz w:val="24"/>
        </w:rPr>
        <w:t xml:space="preserve">Provide a timeline that includes all activities listed in your goals and objectives.  </w:t>
      </w:r>
    </w:p>
    <w:p w:rsidR="00AE53EA" w:rsidRDefault="00AE53EA" w:rsidP="00AE53EA">
      <w:pPr>
        <w:ind w:left="1440"/>
        <w:rPr>
          <w:rFonts w:cs="Arial"/>
          <w:szCs w:val="22"/>
        </w:rPr>
      </w:pPr>
      <w:r>
        <w:rPr>
          <w:rFonts w:cs="Arial"/>
          <w:szCs w:val="22"/>
        </w:rPr>
        <w:t xml:space="preserve">The timeline must clearly show if the program will be completed by December 31, </w:t>
      </w:r>
      <w:r w:rsidRPr="004F6B4D">
        <w:rPr>
          <w:rFonts w:cs="Arial"/>
          <w:szCs w:val="22"/>
        </w:rPr>
        <w:t>201</w:t>
      </w:r>
      <w:r>
        <w:rPr>
          <w:rFonts w:cs="Arial"/>
          <w:szCs w:val="22"/>
        </w:rPr>
        <w:t>8</w:t>
      </w:r>
      <w:r w:rsidRPr="004F6B4D">
        <w:rPr>
          <w:rFonts w:cs="Arial"/>
          <w:szCs w:val="22"/>
        </w:rPr>
        <w:t xml:space="preserve"> </w:t>
      </w:r>
      <w:r>
        <w:rPr>
          <w:rFonts w:cs="Arial"/>
          <w:szCs w:val="22"/>
        </w:rPr>
        <w:t>or require ongoing funding beyond that date.</w:t>
      </w:r>
    </w:p>
    <w:p w:rsidR="00AE53EA" w:rsidRDefault="00AE53EA" w:rsidP="00AE53EA">
      <w:pPr>
        <w:ind w:left="1800"/>
        <w:rPr>
          <w:rFonts w:cs="Arial"/>
          <w:sz w:val="24"/>
        </w:rPr>
      </w:pPr>
    </w:p>
    <w:p w:rsidR="00AE53EA" w:rsidRDefault="00AE53EA" w:rsidP="00AE53EA">
      <w:pPr>
        <w:numPr>
          <w:ilvl w:val="0"/>
          <w:numId w:val="20"/>
        </w:numPr>
        <w:ind w:left="1080"/>
        <w:rPr>
          <w:rFonts w:cs="Arial"/>
          <w:sz w:val="24"/>
        </w:rPr>
      </w:pPr>
      <w:r>
        <w:rPr>
          <w:rFonts w:cs="Arial"/>
          <w:sz w:val="24"/>
        </w:rPr>
        <w:t xml:space="preserve">Who (which agency and/or which staff position(s)) is responsible for implementation? </w:t>
      </w:r>
      <w:r w:rsidR="00074427">
        <w:rPr>
          <w:rFonts w:cs="Arial"/>
          <w:sz w:val="24"/>
        </w:rPr>
        <w:t xml:space="preserve"> Include </w:t>
      </w:r>
      <w:r>
        <w:rPr>
          <w:rFonts w:cs="Arial"/>
          <w:sz w:val="24"/>
        </w:rPr>
        <w:t>an organizational chart of all agency employees.</w:t>
      </w:r>
    </w:p>
    <w:p w:rsidR="00AE53EA" w:rsidRDefault="00AE53EA" w:rsidP="00AE53EA">
      <w:pPr>
        <w:ind w:left="1440"/>
        <w:rPr>
          <w:rFonts w:cs="Arial"/>
          <w:szCs w:val="22"/>
        </w:rPr>
      </w:pPr>
      <w:r>
        <w:rPr>
          <w:rFonts w:cs="Arial"/>
          <w:szCs w:val="22"/>
        </w:rPr>
        <w:t>This chart should show how your agency and program fit into the larger picture in your community.  Specifically show how this project and staff fit within your agency.</w:t>
      </w:r>
    </w:p>
    <w:p w:rsidR="00AE53EA" w:rsidRDefault="00AE53EA" w:rsidP="00AE53EA">
      <w:pPr>
        <w:ind w:left="720"/>
        <w:rPr>
          <w:rFonts w:cs="Arial"/>
          <w:sz w:val="24"/>
        </w:rPr>
      </w:pPr>
    </w:p>
    <w:p w:rsidR="00AE53EA" w:rsidRDefault="00AE53EA" w:rsidP="00AE53EA">
      <w:pPr>
        <w:numPr>
          <w:ilvl w:val="0"/>
          <w:numId w:val="20"/>
        </w:numPr>
        <w:ind w:left="1080"/>
        <w:rPr>
          <w:rFonts w:cs="Arial"/>
          <w:sz w:val="24"/>
        </w:rPr>
      </w:pPr>
      <w:r>
        <w:rPr>
          <w:rFonts w:cs="Arial"/>
          <w:sz w:val="24"/>
        </w:rPr>
        <w:t>Describe how activities will be coordinated across the various elements of the criminal justice system and victims services.</w:t>
      </w:r>
    </w:p>
    <w:p w:rsidR="00AE53EA" w:rsidRDefault="00AE53EA" w:rsidP="00AE53EA">
      <w:pPr>
        <w:ind w:left="1440"/>
        <w:rPr>
          <w:rFonts w:cs="Arial"/>
          <w:szCs w:val="22"/>
        </w:rPr>
      </w:pPr>
      <w:r>
        <w:rPr>
          <w:rFonts w:cs="Arial"/>
          <w:szCs w:val="22"/>
        </w:rPr>
        <w:t xml:space="preserve">This includes community coordinating councils or other regular meetings with other agencies’ staff.  </w:t>
      </w:r>
      <w:r w:rsidRPr="005174A5">
        <w:rPr>
          <w:rFonts w:cs="Arial"/>
          <w:szCs w:val="22"/>
          <w:u w:val="single"/>
        </w:rPr>
        <w:t>Submitting only cooperative agreements in response will not suffice.</w:t>
      </w:r>
    </w:p>
    <w:p w:rsidR="005174A5" w:rsidRDefault="005174A5" w:rsidP="00532363">
      <w:pPr>
        <w:numPr>
          <w:ilvl w:val="12"/>
          <w:numId w:val="0"/>
        </w:numPr>
        <w:tabs>
          <w:tab w:val="center" w:pos="4680"/>
        </w:tabs>
        <w:suppressAutoHyphens/>
        <w:rPr>
          <w:sz w:val="24"/>
        </w:rPr>
      </w:pPr>
    </w:p>
    <w:p w:rsidR="005174A5" w:rsidRDefault="005174A5" w:rsidP="00532363">
      <w:pPr>
        <w:numPr>
          <w:ilvl w:val="12"/>
          <w:numId w:val="0"/>
        </w:numPr>
        <w:tabs>
          <w:tab w:val="center" w:pos="4680"/>
        </w:tabs>
        <w:suppressAutoHyphens/>
        <w:rPr>
          <w:sz w:val="24"/>
        </w:rPr>
      </w:pPr>
    </w:p>
    <w:p w:rsidR="00905EDF" w:rsidRDefault="00AE53EA" w:rsidP="00905EDF">
      <w:pPr>
        <w:shd w:val="pct20" w:color="auto" w:fill="auto"/>
        <w:rPr>
          <w:sz w:val="24"/>
        </w:rPr>
      </w:pPr>
      <w:r>
        <w:rPr>
          <w:b/>
          <w:sz w:val="24"/>
        </w:rPr>
        <w:t>3.</w:t>
      </w:r>
      <w:r w:rsidR="00905EDF">
        <w:rPr>
          <w:b/>
          <w:sz w:val="24"/>
        </w:rPr>
        <w:t xml:space="preserve"> Sustainability Plan </w:t>
      </w:r>
      <w:r w:rsidR="00905EDF">
        <w:rPr>
          <w:b/>
          <w:sz w:val="24"/>
        </w:rPr>
        <w:tab/>
      </w:r>
      <w:r w:rsidR="00905EDF">
        <w:rPr>
          <w:b/>
          <w:sz w:val="24"/>
        </w:rPr>
        <w:tab/>
      </w:r>
      <w:r w:rsidR="00905EDF">
        <w:rPr>
          <w:b/>
          <w:sz w:val="24"/>
        </w:rPr>
        <w:tab/>
      </w:r>
      <w:r w:rsidR="00905EDF">
        <w:rPr>
          <w:b/>
          <w:sz w:val="24"/>
        </w:rPr>
        <w:tab/>
      </w:r>
      <w:r w:rsidR="00905EDF">
        <w:rPr>
          <w:b/>
          <w:sz w:val="24"/>
        </w:rPr>
        <w:tab/>
      </w:r>
      <w:r w:rsidR="00905EDF">
        <w:rPr>
          <w:b/>
          <w:sz w:val="24"/>
        </w:rPr>
        <w:tab/>
      </w:r>
      <w:r w:rsidR="00905EDF">
        <w:rPr>
          <w:b/>
          <w:sz w:val="24"/>
        </w:rPr>
        <w:tab/>
      </w:r>
      <w:r w:rsidR="00905EDF">
        <w:rPr>
          <w:b/>
          <w:sz w:val="24"/>
        </w:rPr>
        <w:tab/>
        <w:t>1 page maximum</w:t>
      </w:r>
    </w:p>
    <w:p w:rsidR="00905EDF" w:rsidRDefault="00905EDF" w:rsidP="00905EDF">
      <w:pPr>
        <w:rPr>
          <w:sz w:val="24"/>
        </w:rPr>
      </w:pPr>
    </w:p>
    <w:p w:rsidR="00905EDF" w:rsidRPr="00AE53EA" w:rsidRDefault="00905EDF" w:rsidP="00905EDF">
      <w:pPr>
        <w:numPr>
          <w:ilvl w:val="0"/>
          <w:numId w:val="17"/>
        </w:numPr>
        <w:tabs>
          <w:tab w:val="clear" w:pos="360"/>
          <w:tab w:val="num" w:pos="1080"/>
        </w:tabs>
        <w:ind w:left="1080"/>
        <w:rPr>
          <w:sz w:val="24"/>
        </w:rPr>
      </w:pPr>
      <w:r w:rsidRPr="00AE53EA">
        <w:rPr>
          <w:sz w:val="24"/>
        </w:rPr>
        <w:t>What piece of this project is most important?  Is there a commitment from your office, board, or chief executive to continue this work?</w:t>
      </w:r>
    </w:p>
    <w:p w:rsidR="00905EDF" w:rsidRPr="00AE53EA" w:rsidRDefault="00905EDF" w:rsidP="00905EDF">
      <w:pPr>
        <w:numPr>
          <w:ilvl w:val="0"/>
          <w:numId w:val="17"/>
        </w:numPr>
        <w:tabs>
          <w:tab w:val="clear" w:pos="360"/>
          <w:tab w:val="num" w:pos="1080"/>
        </w:tabs>
        <w:ind w:left="1080"/>
        <w:rPr>
          <w:sz w:val="24"/>
        </w:rPr>
      </w:pPr>
      <w:r w:rsidRPr="00AE53EA">
        <w:rPr>
          <w:sz w:val="24"/>
        </w:rPr>
        <w:t>Describe what efforts have been made to finance this program through local or other funding sources (e.g. local government, United Way, fund raising and private foundations).</w:t>
      </w:r>
    </w:p>
    <w:p w:rsidR="00905EDF" w:rsidRPr="00AE53EA" w:rsidRDefault="00905EDF" w:rsidP="00905EDF">
      <w:pPr>
        <w:numPr>
          <w:ilvl w:val="0"/>
          <w:numId w:val="17"/>
        </w:numPr>
        <w:tabs>
          <w:tab w:val="clear" w:pos="360"/>
          <w:tab w:val="num" w:pos="1080"/>
        </w:tabs>
        <w:ind w:left="1080"/>
        <w:rPr>
          <w:sz w:val="24"/>
        </w:rPr>
      </w:pPr>
      <w:r w:rsidRPr="00AE53EA">
        <w:rPr>
          <w:sz w:val="24"/>
        </w:rPr>
        <w:t>Describe the approach that was utilized to gain financial support.</w:t>
      </w:r>
    </w:p>
    <w:p w:rsidR="00905EDF" w:rsidRPr="00AE53EA" w:rsidRDefault="00905EDF" w:rsidP="00905EDF">
      <w:pPr>
        <w:numPr>
          <w:ilvl w:val="0"/>
          <w:numId w:val="17"/>
        </w:numPr>
        <w:tabs>
          <w:tab w:val="clear" w:pos="360"/>
          <w:tab w:val="num" w:pos="1080"/>
        </w:tabs>
        <w:ind w:left="1080"/>
        <w:rPr>
          <w:sz w:val="24"/>
        </w:rPr>
      </w:pPr>
      <w:r w:rsidRPr="00AE53EA">
        <w:rPr>
          <w:sz w:val="24"/>
        </w:rPr>
        <w:t>Have you applied for any of the following grant programs?  Please give the amount applied for and/or awarded and the grant period.  If you did not apply, please indicate so.  If you have applied for or been awarded any of the following funding, please explain how funds will not duplicate services funded by V-STOP.</w:t>
      </w:r>
    </w:p>
    <w:p w:rsidR="00905EDF" w:rsidRPr="000B79AC" w:rsidRDefault="00905EDF" w:rsidP="00905EDF">
      <w:pPr>
        <w:numPr>
          <w:ilvl w:val="0"/>
          <w:numId w:val="18"/>
        </w:numPr>
        <w:tabs>
          <w:tab w:val="left" w:pos="1800"/>
        </w:tabs>
        <w:ind w:firstLine="1080"/>
        <w:rPr>
          <w:i/>
        </w:rPr>
      </w:pPr>
      <w:r>
        <w:t xml:space="preserve">Community Defined Solutions Grant </w:t>
      </w:r>
    </w:p>
    <w:p w:rsidR="00905EDF" w:rsidRPr="000B79AC" w:rsidRDefault="00905EDF" w:rsidP="00905EDF">
      <w:pPr>
        <w:tabs>
          <w:tab w:val="left" w:pos="1800"/>
        </w:tabs>
        <w:ind w:left="1800"/>
        <w:rPr>
          <w:i/>
        </w:rPr>
      </w:pPr>
      <w:r>
        <w:t>(</w:t>
      </w:r>
      <w:r w:rsidRPr="000B79AC">
        <w:rPr>
          <w:i/>
        </w:rPr>
        <w:t>Formerly known as the Grants to Encourage Arrest Policies and Enforcement of Protection Orders</w:t>
      </w:r>
      <w:r>
        <w:t>)</w:t>
      </w:r>
    </w:p>
    <w:p w:rsidR="00905EDF" w:rsidRDefault="00905EDF" w:rsidP="00905EDF">
      <w:pPr>
        <w:numPr>
          <w:ilvl w:val="0"/>
          <w:numId w:val="18"/>
        </w:numPr>
        <w:tabs>
          <w:tab w:val="left" w:pos="1800"/>
        </w:tabs>
        <w:ind w:firstLine="1080"/>
      </w:pPr>
      <w:r>
        <w:t>Civil Legal Assistance for Victims Grant</w:t>
      </w:r>
    </w:p>
    <w:p w:rsidR="00905EDF" w:rsidRDefault="00905EDF" w:rsidP="00905EDF">
      <w:pPr>
        <w:numPr>
          <w:ilvl w:val="0"/>
          <w:numId w:val="18"/>
        </w:numPr>
        <w:tabs>
          <w:tab w:val="left" w:pos="1800"/>
        </w:tabs>
        <w:ind w:firstLine="1080"/>
      </w:pPr>
      <w:r>
        <w:t>Grants to Reduce Violent Crimes Against Women on Campus</w:t>
      </w:r>
    </w:p>
    <w:p w:rsidR="00905EDF" w:rsidRDefault="00905EDF" w:rsidP="00905EDF">
      <w:pPr>
        <w:numPr>
          <w:ilvl w:val="0"/>
          <w:numId w:val="18"/>
        </w:numPr>
        <w:tabs>
          <w:tab w:val="left" w:pos="1800"/>
        </w:tabs>
        <w:ind w:firstLine="1080"/>
      </w:pPr>
      <w:r>
        <w:t>STOP Violence Against Indian Women Discretionary Grant</w:t>
      </w:r>
    </w:p>
    <w:p w:rsidR="00905EDF" w:rsidRDefault="00905EDF" w:rsidP="00905EDF">
      <w:pPr>
        <w:numPr>
          <w:ilvl w:val="0"/>
          <w:numId w:val="18"/>
        </w:numPr>
        <w:tabs>
          <w:tab w:val="left" w:pos="1800"/>
        </w:tabs>
        <w:ind w:firstLine="1080"/>
      </w:pPr>
      <w:r>
        <w:t>Grants to State Coalitions</w:t>
      </w:r>
    </w:p>
    <w:p w:rsidR="00905EDF" w:rsidRDefault="00905EDF" w:rsidP="00905EDF">
      <w:pPr>
        <w:numPr>
          <w:ilvl w:val="0"/>
          <w:numId w:val="18"/>
        </w:numPr>
        <w:tabs>
          <w:tab w:val="left" w:pos="1800"/>
        </w:tabs>
        <w:ind w:firstLine="1080"/>
      </w:pPr>
      <w:r>
        <w:t>Grants to Address Tribal Domestic Violence and Sexual Assault</w:t>
      </w:r>
    </w:p>
    <w:p w:rsidR="00905EDF" w:rsidRDefault="00905EDF" w:rsidP="00905EDF">
      <w:pPr>
        <w:numPr>
          <w:ilvl w:val="0"/>
          <w:numId w:val="18"/>
        </w:numPr>
        <w:tabs>
          <w:tab w:val="left" w:pos="1800"/>
        </w:tabs>
        <w:ind w:firstLine="1080"/>
        <w:rPr>
          <w:sz w:val="24"/>
        </w:rPr>
      </w:pPr>
      <w:r>
        <w:t>Rural Domestic Violence and Child Victimization Enforcement Grant</w:t>
      </w:r>
    </w:p>
    <w:p w:rsidR="00905EDF" w:rsidRPr="001948B9" w:rsidRDefault="00905EDF" w:rsidP="00905EDF">
      <w:pPr>
        <w:numPr>
          <w:ilvl w:val="0"/>
          <w:numId w:val="18"/>
        </w:numPr>
        <w:tabs>
          <w:tab w:val="left" w:pos="1800"/>
        </w:tabs>
        <w:ind w:firstLine="1080"/>
        <w:rPr>
          <w:sz w:val="24"/>
        </w:rPr>
      </w:pPr>
      <w:r>
        <w:t>Other Department of Justice or VAWA grant programs</w:t>
      </w:r>
    </w:p>
    <w:p w:rsidR="00074427" w:rsidRDefault="00074427" w:rsidP="00532363">
      <w:pPr>
        <w:tabs>
          <w:tab w:val="left" w:pos="1800"/>
        </w:tabs>
      </w:pPr>
    </w:p>
    <w:p w:rsidR="00074427" w:rsidRDefault="00074427" w:rsidP="00532363">
      <w:pPr>
        <w:tabs>
          <w:tab w:val="left" w:pos="1800"/>
        </w:tabs>
      </w:pPr>
    </w:p>
    <w:p w:rsidR="00074427" w:rsidRDefault="00074427" w:rsidP="00532363">
      <w:pPr>
        <w:tabs>
          <w:tab w:val="left" w:pos="1800"/>
        </w:tabs>
      </w:pPr>
    </w:p>
    <w:p w:rsidR="00532363" w:rsidRDefault="00AE53EA" w:rsidP="00532363">
      <w:pPr>
        <w:shd w:val="pct20" w:color="auto" w:fill="auto"/>
        <w:rPr>
          <w:b/>
          <w:sz w:val="24"/>
        </w:rPr>
      </w:pPr>
      <w:r>
        <w:rPr>
          <w:b/>
          <w:sz w:val="24"/>
        </w:rPr>
        <w:t>4</w:t>
      </w:r>
      <w:r w:rsidR="00532363">
        <w:rPr>
          <w:b/>
          <w:sz w:val="24"/>
        </w:rPr>
        <w:t>. Evaluation Plan</w:t>
      </w:r>
      <w:r w:rsidR="00532363">
        <w:rPr>
          <w:b/>
          <w:sz w:val="24"/>
        </w:rPr>
        <w:tab/>
      </w:r>
      <w:r w:rsidR="00532363">
        <w:rPr>
          <w:b/>
          <w:sz w:val="24"/>
        </w:rPr>
        <w:tab/>
      </w:r>
      <w:r w:rsidR="00532363">
        <w:rPr>
          <w:b/>
          <w:sz w:val="24"/>
        </w:rPr>
        <w:tab/>
      </w:r>
      <w:r w:rsidR="00532363">
        <w:rPr>
          <w:b/>
          <w:sz w:val="24"/>
        </w:rPr>
        <w:tab/>
      </w:r>
      <w:r w:rsidR="00532363">
        <w:rPr>
          <w:b/>
          <w:sz w:val="24"/>
        </w:rPr>
        <w:tab/>
      </w:r>
      <w:r w:rsidR="00532363">
        <w:rPr>
          <w:b/>
          <w:sz w:val="24"/>
        </w:rPr>
        <w:tab/>
      </w:r>
      <w:r w:rsidR="00532363">
        <w:rPr>
          <w:b/>
          <w:sz w:val="24"/>
        </w:rPr>
        <w:tab/>
      </w:r>
      <w:r w:rsidR="00532363">
        <w:rPr>
          <w:b/>
          <w:sz w:val="24"/>
        </w:rPr>
        <w:tab/>
      </w:r>
      <w:r w:rsidR="00532363">
        <w:rPr>
          <w:b/>
          <w:sz w:val="24"/>
        </w:rPr>
        <w:tab/>
        <w:t>2 page maximum</w:t>
      </w:r>
    </w:p>
    <w:p w:rsidR="00532363" w:rsidRDefault="00532363" w:rsidP="00532363">
      <w:pPr>
        <w:rPr>
          <w:sz w:val="24"/>
        </w:rPr>
      </w:pPr>
    </w:p>
    <w:p w:rsidR="00532363" w:rsidRDefault="00532363" w:rsidP="00532363">
      <w:pPr>
        <w:rPr>
          <w:sz w:val="24"/>
        </w:rPr>
      </w:pPr>
      <w:r>
        <w:rPr>
          <w:sz w:val="24"/>
        </w:rPr>
        <w:t xml:space="preserve">All </w:t>
      </w:r>
      <w:r w:rsidR="00420AF8">
        <w:rPr>
          <w:sz w:val="24"/>
        </w:rPr>
        <w:t>VSTOP</w:t>
      </w:r>
      <w:r>
        <w:rPr>
          <w:sz w:val="24"/>
        </w:rPr>
        <w:t xml:space="preserve"> grant programs are required to provide DCJS with an evaluation plan to assess program goals and objectives.  </w:t>
      </w:r>
      <w:r w:rsidR="00074427">
        <w:rPr>
          <w:sz w:val="24"/>
        </w:rPr>
        <w:t xml:space="preserve">Describe how your agency will evaluate the project and how it will use the data. </w:t>
      </w:r>
    </w:p>
    <w:p w:rsidR="00DD66A0" w:rsidRDefault="004B663A" w:rsidP="004B663A">
      <w:pPr>
        <w:rPr>
          <w:sz w:val="24"/>
        </w:rPr>
      </w:pPr>
      <w:r>
        <w:rPr>
          <w:sz w:val="24"/>
        </w:rPr>
        <w:lastRenderedPageBreak/>
        <w:t>P</w:t>
      </w:r>
      <w:r w:rsidR="00532363">
        <w:rPr>
          <w:sz w:val="24"/>
        </w:rPr>
        <w:t xml:space="preserve">lease </w:t>
      </w:r>
      <w:r w:rsidR="00532363">
        <w:rPr>
          <w:b/>
          <w:sz w:val="24"/>
        </w:rPr>
        <w:t>attach a copy of the survey your program/organization uses or plans to use</w:t>
      </w:r>
      <w:r w:rsidR="00532363">
        <w:rPr>
          <w:sz w:val="24"/>
        </w:rPr>
        <w:t xml:space="preserve"> </w:t>
      </w:r>
      <w:r w:rsidR="00532363" w:rsidRPr="00DD66A0">
        <w:rPr>
          <w:b/>
          <w:sz w:val="24"/>
        </w:rPr>
        <w:t>to obtain feedback from victims who receive services.</w:t>
      </w:r>
      <w:r w:rsidR="00532363">
        <w:rPr>
          <w:sz w:val="24"/>
        </w:rPr>
        <w:t xml:space="preserve"> </w:t>
      </w:r>
      <w:r>
        <w:rPr>
          <w:sz w:val="24"/>
        </w:rPr>
        <w:t xml:space="preserve"> </w:t>
      </w:r>
    </w:p>
    <w:p w:rsidR="00DD66A0" w:rsidRDefault="00DD66A0" w:rsidP="004B663A">
      <w:pPr>
        <w:rPr>
          <w:sz w:val="24"/>
        </w:rPr>
      </w:pPr>
    </w:p>
    <w:p w:rsidR="00F46FCC" w:rsidRDefault="004B663A" w:rsidP="00532363">
      <w:pPr>
        <w:rPr>
          <w:sz w:val="24"/>
        </w:rPr>
      </w:pPr>
      <w:r>
        <w:rPr>
          <w:sz w:val="24"/>
        </w:rPr>
        <w:t xml:space="preserve">All VSTOP funded programs should be prepared to share the results of the most recent analysis of the program upon request from their assigned grant monitor.  Typically these results will be viewed during desk reviews or monitoring visits.  </w:t>
      </w:r>
      <w:r w:rsidR="00532363">
        <w:rPr>
          <w:sz w:val="24"/>
        </w:rPr>
        <w:t xml:space="preserve"> </w:t>
      </w:r>
    </w:p>
    <w:p w:rsidR="00F529D8" w:rsidRPr="00965C6A" w:rsidRDefault="00F529D8" w:rsidP="00532363"/>
    <w:p w:rsidR="00F46FCC" w:rsidRDefault="00F46FCC" w:rsidP="00532363">
      <w:pPr>
        <w:rPr>
          <w:sz w:val="24"/>
        </w:rPr>
      </w:pPr>
    </w:p>
    <w:p w:rsidR="00532363" w:rsidRDefault="00AE53EA" w:rsidP="00532363">
      <w:pPr>
        <w:numPr>
          <w:ilvl w:val="12"/>
          <w:numId w:val="0"/>
        </w:numPr>
        <w:shd w:val="pct20" w:color="auto" w:fill="FFFFFF"/>
        <w:rPr>
          <w:b/>
          <w:sz w:val="24"/>
        </w:rPr>
      </w:pPr>
      <w:r>
        <w:rPr>
          <w:b/>
          <w:sz w:val="24"/>
        </w:rPr>
        <w:t>5</w:t>
      </w:r>
      <w:r w:rsidR="00532363">
        <w:rPr>
          <w:b/>
          <w:sz w:val="24"/>
        </w:rPr>
        <w:t xml:space="preserve">.  Evidence of Community Collaboration </w:t>
      </w:r>
      <w:r w:rsidR="00532363">
        <w:rPr>
          <w:b/>
          <w:sz w:val="24"/>
        </w:rPr>
        <w:tab/>
      </w:r>
      <w:r w:rsidR="00532363">
        <w:rPr>
          <w:b/>
          <w:sz w:val="24"/>
        </w:rPr>
        <w:tab/>
      </w:r>
      <w:r w:rsidR="00532363">
        <w:rPr>
          <w:b/>
          <w:sz w:val="24"/>
        </w:rPr>
        <w:tab/>
        <w:t xml:space="preserve"> </w:t>
      </w:r>
      <w:r w:rsidR="00532363">
        <w:rPr>
          <w:b/>
          <w:sz w:val="24"/>
        </w:rPr>
        <w:tab/>
      </w:r>
      <w:r w:rsidR="00532363">
        <w:rPr>
          <w:b/>
          <w:sz w:val="24"/>
        </w:rPr>
        <w:tab/>
        <w:t>1 page maximum</w:t>
      </w:r>
    </w:p>
    <w:p w:rsidR="00532363" w:rsidRDefault="00532363" w:rsidP="00532363">
      <w:pPr>
        <w:numPr>
          <w:ilvl w:val="12"/>
          <w:numId w:val="0"/>
        </w:numPr>
        <w:rPr>
          <w:sz w:val="24"/>
        </w:rPr>
      </w:pPr>
    </w:p>
    <w:p w:rsidR="00532363" w:rsidRPr="009C5B8F" w:rsidRDefault="00532363" w:rsidP="009B78DF">
      <w:pPr>
        <w:numPr>
          <w:ilvl w:val="12"/>
          <w:numId w:val="0"/>
        </w:numPr>
        <w:tabs>
          <w:tab w:val="left" w:pos="1080"/>
        </w:tabs>
        <w:ind w:left="1080" w:hanging="360"/>
        <w:rPr>
          <w:b/>
          <w:sz w:val="24"/>
        </w:rPr>
      </w:pPr>
      <w:r>
        <w:rPr>
          <w:sz w:val="24"/>
        </w:rPr>
        <w:t xml:space="preserve">a)  </w:t>
      </w:r>
      <w:r w:rsidR="00372C84" w:rsidRPr="00372C84">
        <w:rPr>
          <w:sz w:val="24"/>
        </w:rPr>
        <w:t xml:space="preserve">At what level has the agency or organization that </w:t>
      </w:r>
      <w:r w:rsidR="00015FFC">
        <w:rPr>
          <w:sz w:val="24"/>
        </w:rPr>
        <w:t>is applying for</w:t>
      </w:r>
      <w:r w:rsidR="00372C84" w:rsidRPr="00372C84">
        <w:rPr>
          <w:sz w:val="24"/>
        </w:rPr>
        <w:t xml:space="preserve"> </w:t>
      </w:r>
      <w:r w:rsidR="00420AF8">
        <w:rPr>
          <w:sz w:val="24"/>
        </w:rPr>
        <w:t>VSTOP</w:t>
      </w:r>
      <w:r w:rsidR="00372C84" w:rsidRPr="00372C84">
        <w:rPr>
          <w:sz w:val="24"/>
        </w:rPr>
        <w:t xml:space="preserve"> funding participated on a Domestic Violence/Sexual Assault Coordinating Council?  </w:t>
      </w:r>
    </w:p>
    <w:p w:rsidR="00532363" w:rsidRPr="009C5B8F" w:rsidRDefault="00372C84" w:rsidP="00532363">
      <w:pPr>
        <w:numPr>
          <w:ilvl w:val="12"/>
          <w:numId w:val="0"/>
        </w:numPr>
        <w:ind w:left="1080" w:hanging="360"/>
        <w:rPr>
          <w:sz w:val="24"/>
        </w:rPr>
      </w:pPr>
      <w:r w:rsidRPr="00372C84">
        <w:rPr>
          <w:sz w:val="24"/>
        </w:rPr>
        <w:t xml:space="preserve">b)  What role has (or will) the </w:t>
      </w:r>
      <w:r w:rsidR="00015FFC">
        <w:rPr>
          <w:sz w:val="24"/>
        </w:rPr>
        <w:t>applicant</w:t>
      </w:r>
      <w:r w:rsidRPr="00372C84">
        <w:rPr>
          <w:sz w:val="24"/>
        </w:rPr>
        <w:t xml:space="preserve"> fille</w:t>
      </w:r>
      <w:r w:rsidR="00015FFC">
        <w:rPr>
          <w:sz w:val="24"/>
        </w:rPr>
        <w:t xml:space="preserve">d within the local Domestic </w:t>
      </w:r>
      <w:r w:rsidRPr="00372C84">
        <w:rPr>
          <w:sz w:val="24"/>
        </w:rPr>
        <w:t>Violence/Sexual Assault Coordinating Council (i.e. Chair, Recorder, Agency Rep.)?</w:t>
      </w:r>
    </w:p>
    <w:p w:rsidR="00532363" w:rsidRPr="009C5B8F" w:rsidRDefault="00372C84" w:rsidP="00532363">
      <w:pPr>
        <w:numPr>
          <w:ilvl w:val="12"/>
          <w:numId w:val="0"/>
        </w:numPr>
        <w:ind w:left="1080" w:hanging="360"/>
        <w:rPr>
          <w:sz w:val="24"/>
        </w:rPr>
      </w:pPr>
      <w:r w:rsidRPr="00372C84">
        <w:rPr>
          <w:sz w:val="24"/>
        </w:rPr>
        <w:t>c)  How often does the local Domestic Violence/Sexual Assault Coordinating Council meet?</w:t>
      </w:r>
    </w:p>
    <w:p w:rsidR="00532363" w:rsidRPr="009C5B8F" w:rsidRDefault="00372C84" w:rsidP="00532363">
      <w:pPr>
        <w:numPr>
          <w:ilvl w:val="12"/>
          <w:numId w:val="0"/>
        </w:numPr>
        <w:ind w:left="1080" w:hanging="360"/>
        <w:rPr>
          <w:sz w:val="24"/>
        </w:rPr>
      </w:pPr>
      <w:r w:rsidRPr="00372C84">
        <w:rPr>
          <w:sz w:val="24"/>
        </w:rPr>
        <w:t>d)  What significant activities or products has the local coordinating council produced in the past three years?  If available, please include any model protocols related to sexual violence and/or domestic violence community coordinated response.</w:t>
      </w:r>
    </w:p>
    <w:p w:rsidR="00532363" w:rsidRDefault="00532363" w:rsidP="00532363">
      <w:pPr>
        <w:numPr>
          <w:ilvl w:val="12"/>
          <w:numId w:val="0"/>
        </w:numPr>
        <w:rPr>
          <w:sz w:val="24"/>
        </w:rPr>
      </w:pPr>
    </w:p>
    <w:p w:rsidR="00F529D8" w:rsidRDefault="00F529D8" w:rsidP="00F529D8">
      <w:pPr>
        <w:numPr>
          <w:ilvl w:val="12"/>
          <w:numId w:val="0"/>
        </w:numPr>
        <w:rPr>
          <w:sz w:val="24"/>
        </w:rPr>
      </w:pPr>
      <w:r>
        <w:rPr>
          <w:b/>
          <w:sz w:val="24"/>
        </w:rPr>
        <w:t>Entire copies of cooperative agreements, including implementation dates, should be submitted with the application.</w:t>
      </w:r>
    </w:p>
    <w:p w:rsidR="00F529D8" w:rsidRDefault="00F529D8" w:rsidP="00F529D8">
      <w:pPr>
        <w:rPr>
          <w:sz w:val="24"/>
        </w:rPr>
      </w:pPr>
    </w:p>
    <w:p w:rsidR="00F529D8" w:rsidRDefault="00F529D8" w:rsidP="00F529D8">
      <w:pPr>
        <w:rPr>
          <w:sz w:val="24"/>
        </w:rPr>
      </w:pPr>
      <w:r>
        <w:rPr>
          <w:sz w:val="24"/>
        </w:rPr>
        <w:t>Cooperative agreements should be on file with the agencies listed below</w:t>
      </w:r>
      <w:r>
        <w:rPr>
          <w:b/>
          <w:sz w:val="24"/>
        </w:rPr>
        <w:t xml:space="preserve"> in each locality</w:t>
      </w:r>
      <w:r>
        <w:rPr>
          <w:sz w:val="24"/>
        </w:rPr>
        <w:t xml:space="preserve"> you are serving.  If your project is statewide, cooperative agreements should be made with other statewide agencies/coalitions. Cooperative agreements should include specific roles and responsibilities of each agency signing the agreement. Each cooperative agreement should have an implementation date, a review date, and be signed by persons who have the authority to implement the agreement. </w:t>
      </w:r>
    </w:p>
    <w:p w:rsidR="00532363" w:rsidRDefault="00532363" w:rsidP="00532363">
      <w:pPr>
        <w:rPr>
          <w:sz w:val="24"/>
        </w:rPr>
      </w:pPr>
    </w:p>
    <w:p w:rsidR="00532363" w:rsidRDefault="00532363" w:rsidP="00532363">
      <w:pPr>
        <w:rPr>
          <w:sz w:val="24"/>
        </w:rPr>
      </w:pPr>
      <w:r>
        <w:rPr>
          <w:sz w:val="24"/>
        </w:rPr>
        <w:t>Cooperative agreements are strongly encouraged with the following groups:</w:t>
      </w:r>
    </w:p>
    <w:p w:rsidR="00532363" w:rsidRDefault="00532363" w:rsidP="00532363">
      <w:pPr>
        <w:rPr>
          <w:sz w:val="24"/>
        </w:rPr>
      </w:pPr>
    </w:p>
    <w:p w:rsidR="00532363" w:rsidRDefault="00532363" w:rsidP="00532363">
      <w:pPr>
        <w:ind w:left="720"/>
      </w:pPr>
      <w:r>
        <w:t>Law Enforcement Agencies</w:t>
      </w:r>
      <w:r>
        <w:tab/>
      </w:r>
      <w:r>
        <w:tab/>
      </w:r>
      <w:r>
        <w:tab/>
      </w:r>
      <w:r>
        <w:tab/>
        <w:t xml:space="preserve">          Prosecutors’ Offices</w:t>
      </w:r>
    </w:p>
    <w:p w:rsidR="00532363" w:rsidRDefault="00532363" w:rsidP="00532363">
      <w:pPr>
        <w:ind w:left="720"/>
      </w:pPr>
      <w:r>
        <w:t>Sexual Assault Centers</w:t>
      </w:r>
      <w:r>
        <w:tab/>
      </w:r>
      <w:r>
        <w:tab/>
      </w:r>
      <w:r>
        <w:tab/>
      </w:r>
      <w:r>
        <w:tab/>
        <w:t xml:space="preserve">          Domestic Violence Programs</w:t>
      </w:r>
    </w:p>
    <w:p w:rsidR="00532363" w:rsidRDefault="00532363" w:rsidP="00532363">
      <w:pPr>
        <w:ind w:left="720"/>
      </w:pPr>
      <w:r>
        <w:t xml:space="preserve">Victim/Witness Programs </w:t>
      </w:r>
    </w:p>
    <w:p w:rsidR="00532363" w:rsidRDefault="00532363" w:rsidP="00532363">
      <w:pPr>
        <w:rPr>
          <w:sz w:val="24"/>
        </w:rPr>
      </w:pPr>
    </w:p>
    <w:p w:rsidR="00532363" w:rsidRDefault="00532363" w:rsidP="00532363">
      <w:pPr>
        <w:ind w:firstLine="90"/>
        <w:rPr>
          <w:sz w:val="24"/>
        </w:rPr>
      </w:pPr>
    </w:p>
    <w:p w:rsidR="00532363" w:rsidRDefault="00532363" w:rsidP="00532363">
      <w:pPr>
        <w:ind w:firstLine="90"/>
        <w:rPr>
          <w:sz w:val="24"/>
        </w:rPr>
      </w:pPr>
      <w:r>
        <w:rPr>
          <w:sz w:val="24"/>
        </w:rPr>
        <w:t>Cooperative agreements with the following agencies are also encouraged.</w:t>
      </w:r>
    </w:p>
    <w:p w:rsidR="00532363" w:rsidRDefault="00532363" w:rsidP="00532363">
      <w:pPr>
        <w:ind w:firstLine="90"/>
        <w:rPr>
          <w:sz w:val="24"/>
        </w:rPr>
      </w:pPr>
    </w:p>
    <w:p w:rsidR="00532363" w:rsidRDefault="00532363" w:rsidP="00532363">
      <w:pPr>
        <w:ind w:left="720"/>
      </w:pPr>
      <w:r>
        <w:t xml:space="preserve">Court Service Units </w:t>
      </w:r>
      <w:r>
        <w:tab/>
      </w:r>
      <w:r>
        <w:tab/>
      </w:r>
      <w:r>
        <w:tab/>
      </w:r>
      <w:r>
        <w:tab/>
      </w:r>
      <w:r>
        <w:tab/>
        <w:t xml:space="preserve">         </w:t>
      </w:r>
      <w:r w:rsidR="000C7B74">
        <w:t>FNE/</w:t>
      </w:r>
      <w:r>
        <w:t>SANE Programs</w:t>
      </w:r>
    </w:p>
    <w:p w:rsidR="00532363" w:rsidRDefault="00532363" w:rsidP="00532363">
      <w:pPr>
        <w:ind w:left="720"/>
      </w:pPr>
      <w:r>
        <w:t>Offender Treatment Programs                                           Medical Professionals                                                                       Social Services</w:t>
      </w:r>
      <w:r>
        <w:tab/>
      </w:r>
      <w:r>
        <w:tab/>
      </w:r>
      <w:r>
        <w:tab/>
      </w:r>
      <w:r>
        <w:tab/>
      </w:r>
      <w:r>
        <w:tab/>
        <w:t xml:space="preserve">         Legal Aid Offices</w:t>
      </w:r>
    </w:p>
    <w:p w:rsidR="00532363" w:rsidRDefault="00532363" w:rsidP="00532363">
      <w:pPr>
        <w:ind w:left="720"/>
      </w:pPr>
      <w:r>
        <w:t xml:space="preserve">Mental Health Offices                                                           </w:t>
      </w:r>
    </w:p>
    <w:p w:rsidR="00532363" w:rsidRDefault="00532363" w:rsidP="00532363">
      <w:pPr>
        <w:ind w:right="-6178" w:firstLine="720"/>
        <w:rPr>
          <w:sz w:val="24"/>
        </w:rPr>
      </w:pPr>
      <w:r>
        <w:t xml:space="preserve">                                                                            </w:t>
      </w:r>
      <w:r>
        <w:rPr>
          <w:sz w:val="24"/>
        </w:rPr>
        <w:tab/>
      </w:r>
    </w:p>
    <w:p w:rsidR="00532363" w:rsidRDefault="00532363" w:rsidP="00532363">
      <w:pPr>
        <w:rPr>
          <w:b/>
          <w:sz w:val="24"/>
        </w:rPr>
      </w:pPr>
      <w:r>
        <w:rPr>
          <w:sz w:val="24"/>
        </w:rPr>
        <w:t>If cooperative agreements cannot be made with a particular agency, explain why and describe future plans to foster a relationship with the agency.</w:t>
      </w:r>
    </w:p>
    <w:p w:rsidR="00F46FCC" w:rsidRDefault="00F46FCC" w:rsidP="00532363">
      <w:pPr>
        <w:tabs>
          <w:tab w:val="center" w:pos="5400"/>
        </w:tabs>
        <w:suppressAutoHyphens/>
        <w:rPr>
          <w:sz w:val="24"/>
        </w:rPr>
      </w:pPr>
    </w:p>
    <w:p w:rsidR="00015FFC" w:rsidRDefault="00015FFC" w:rsidP="00532363">
      <w:pPr>
        <w:tabs>
          <w:tab w:val="center" w:pos="5400"/>
        </w:tabs>
        <w:suppressAutoHyphens/>
        <w:rPr>
          <w:sz w:val="24"/>
        </w:rPr>
        <w:sectPr w:rsidR="00015FFC" w:rsidSect="004B3A0A">
          <w:headerReference w:type="default" r:id="rId19"/>
          <w:footerReference w:type="even" r:id="rId20"/>
          <w:footerReference w:type="default" r:id="rId21"/>
          <w:footerReference w:type="first" r:id="rId22"/>
          <w:type w:val="continuous"/>
          <w:pgSz w:w="12240" w:h="15840" w:code="1"/>
          <w:pgMar w:top="1440" w:right="864" w:bottom="1440" w:left="864" w:header="720" w:footer="144" w:gutter="0"/>
          <w:paperSrc w:first="1"/>
          <w:cols w:space="720"/>
          <w:titlePg/>
          <w:docGrid w:linePitch="299"/>
        </w:sectPr>
      </w:pPr>
    </w:p>
    <w:p w:rsidR="00532363" w:rsidRDefault="00532363" w:rsidP="00532363">
      <w:pPr>
        <w:tabs>
          <w:tab w:val="center" w:pos="5400"/>
        </w:tabs>
        <w:suppressAutoHyphens/>
        <w:rPr>
          <w:sz w:val="24"/>
        </w:rPr>
      </w:pPr>
    </w:p>
    <w:p w:rsidR="00532363" w:rsidRDefault="00532363" w:rsidP="00532363">
      <w:pPr>
        <w:tabs>
          <w:tab w:val="center" w:pos="5400"/>
        </w:tabs>
        <w:suppressAutoHyphens/>
        <w:rPr>
          <w:sz w:val="24"/>
        </w:rPr>
      </w:pPr>
    </w:p>
    <w:p w:rsidR="00532363" w:rsidRDefault="00532363" w:rsidP="00532363">
      <w:pPr>
        <w:tabs>
          <w:tab w:val="center" w:pos="5400"/>
        </w:tabs>
        <w:suppressAutoHyphens/>
        <w:rPr>
          <w:sz w:val="24"/>
        </w:rPr>
        <w:sectPr w:rsidR="00532363">
          <w:type w:val="continuous"/>
          <w:pgSz w:w="12240" w:h="15840" w:code="1"/>
          <w:pgMar w:top="1440" w:right="864" w:bottom="1440" w:left="864" w:header="720" w:footer="432" w:gutter="0"/>
          <w:paperSrc w:first="1"/>
          <w:cols w:num="2" w:space="720"/>
        </w:sectPr>
      </w:pPr>
    </w:p>
    <w:p w:rsidR="00AA7D47" w:rsidRDefault="00AE53EA" w:rsidP="00AA7D47">
      <w:pPr>
        <w:numPr>
          <w:ilvl w:val="12"/>
          <w:numId w:val="0"/>
        </w:numPr>
        <w:shd w:val="pct20" w:color="auto" w:fill="FFFFFF"/>
        <w:rPr>
          <w:b/>
          <w:bCs/>
          <w:sz w:val="24"/>
        </w:rPr>
      </w:pPr>
      <w:r>
        <w:rPr>
          <w:b/>
          <w:bCs/>
          <w:sz w:val="24"/>
        </w:rPr>
        <w:lastRenderedPageBreak/>
        <w:t>6</w:t>
      </w:r>
      <w:r w:rsidR="00AA7D47">
        <w:rPr>
          <w:b/>
          <w:bCs/>
          <w:sz w:val="24"/>
        </w:rPr>
        <w:t>. VSTOP Underserved Data Sheet</w:t>
      </w:r>
    </w:p>
    <w:p w:rsidR="00AA7D47" w:rsidRDefault="00AA7D47" w:rsidP="00532363">
      <w:pPr>
        <w:tabs>
          <w:tab w:val="left" w:pos="0"/>
          <w:tab w:val="center" w:pos="5400"/>
        </w:tabs>
        <w:suppressAutoHyphens/>
        <w:ind w:hanging="450"/>
        <w:rPr>
          <w:b/>
          <w:bCs/>
          <w:sz w:val="24"/>
        </w:rPr>
      </w:pPr>
    </w:p>
    <w:p w:rsidR="00DA416C" w:rsidRDefault="00532363" w:rsidP="00DD66A0">
      <w:pPr>
        <w:tabs>
          <w:tab w:val="left" w:pos="0"/>
          <w:tab w:val="center" w:pos="5400"/>
        </w:tabs>
        <w:suppressAutoHyphens/>
        <w:ind w:hanging="450"/>
      </w:pPr>
      <w:r>
        <w:rPr>
          <w:sz w:val="24"/>
        </w:rPr>
        <w:tab/>
      </w:r>
      <w:r>
        <w:rPr>
          <w:b/>
          <w:bCs/>
          <w:sz w:val="24"/>
          <w:u w:val="single"/>
        </w:rPr>
        <w:t>All applicants</w:t>
      </w:r>
      <w:r>
        <w:rPr>
          <w:sz w:val="24"/>
        </w:rPr>
        <w:t xml:space="preserve"> are required to </w:t>
      </w:r>
      <w:r w:rsidR="005174A5">
        <w:rPr>
          <w:sz w:val="24"/>
        </w:rPr>
        <w:t xml:space="preserve">complete the chart and </w:t>
      </w:r>
      <w:r>
        <w:rPr>
          <w:sz w:val="24"/>
        </w:rPr>
        <w:t xml:space="preserve">respond to the two questions listed on the </w:t>
      </w:r>
      <w:r w:rsidR="00420AF8">
        <w:rPr>
          <w:sz w:val="24"/>
        </w:rPr>
        <w:t>VSTOP</w:t>
      </w:r>
      <w:r>
        <w:rPr>
          <w:sz w:val="24"/>
        </w:rPr>
        <w:t xml:space="preserve"> Under</w:t>
      </w:r>
      <w:r w:rsidR="00590F65">
        <w:rPr>
          <w:sz w:val="24"/>
        </w:rPr>
        <w:t xml:space="preserve">served Data Sheet (Attachment </w:t>
      </w:r>
      <w:r w:rsidR="00C460FB">
        <w:rPr>
          <w:sz w:val="24"/>
        </w:rPr>
        <w:t>I</w:t>
      </w:r>
      <w:r w:rsidR="005174A5">
        <w:rPr>
          <w:sz w:val="24"/>
        </w:rPr>
        <w:t>V</w:t>
      </w:r>
      <w:r>
        <w:rPr>
          <w:sz w:val="24"/>
        </w:rPr>
        <w:t>)</w:t>
      </w:r>
      <w:r w:rsidR="0093529F">
        <w:rPr>
          <w:sz w:val="24"/>
        </w:rPr>
        <w:t>,</w:t>
      </w:r>
      <w:r>
        <w:rPr>
          <w:sz w:val="24"/>
        </w:rPr>
        <w:t xml:space="preserve"> in addition to providing information on the </w:t>
      </w:r>
      <w:r>
        <w:rPr>
          <w:bCs/>
          <w:sz w:val="24"/>
        </w:rPr>
        <w:t>number</w:t>
      </w:r>
      <w:r>
        <w:rPr>
          <w:sz w:val="24"/>
        </w:rPr>
        <w:t xml:space="preserve"> of victims served in the federally defined “underserved victims” category.  </w:t>
      </w:r>
    </w:p>
    <w:sectPr w:rsidR="00DA416C" w:rsidSect="00F46FCC">
      <w:headerReference w:type="default" r:id="rId23"/>
      <w:footerReference w:type="default" r:id="rId24"/>
      <w:type w:val="continuous"/>
      <w:pgSz w:w="12240" w:h="15840" w:code="1"/>
      <w:pgMar w:top="1296" w:right="864" w:bottom="1296" w:left="864" w:header="720" w:footer="720" w:gutter="0"/>
      <w:paperSrc w:first="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CD" w:rsidRDefault="007C0ECD">
      <w:r>
        <w:separator/>
      </w:r>
    </w:p>
  </w:endnote>
  <w:endnote w:type="continuationSeparator" w:id="0">
    <w:p w:rsidR="007C0ECD" w:rsidRDefault="007C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3C" w:rsidRDefault="00AF043C" w:rsidP="001E6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043C" w:rsidRDefault="00AF043C" w:rsidP="001E64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3C" w:rsidRPr="004F0328" w:rsidRDefault="00AF043C" w:rsidP="004B3A0A">
    <w:pPr>
      <w:pStyle w:val="Footer"/>
      <w:pBdr>
        <w:top w:val="thinThickSmallGap" w:sz="24" w:space="1" w:color="622423" w:themeColor="accent2" w:themeShade="7F"/>
      </w:pBdr>
      <w:ind w:left="1080"/>
      <w:rPr>
        <w:rFonts w:ascii="Arial" w:hAnsi="Arial" w:cs="Arial"/>
      </w:rPr>
    </w:pPr>
    <w:r w:rsidRPr="004F0328">
      <w:rPr>
        <w:rFonts w:ascii="Arial" w:hAnsi="Arial" w:cs="Arial"/>
        <w:noProof/>
      </w:rPr>
      <w:drawing>
        <wp:anchor distT="0" distB="0" distL="114300" distR="114300" simplePos="0" relativeHeight="251663360" behindDoc="0" locked="0" layoutInCell="1" allowOverlap="1" wp14:anchorId="5070776C" wp14:editId="05A255E9">
          <wp:simplePos x="0" y="0"/>
          <wp:positionH relativeFrom="column">
            <wp:posOffset>-300990</wp:posOffset>
          </wp:positionH>
          <wp:positionV relativeFrom="paragraph">
            <wp:posOffset>-358214</wp:posOffset>
          </wp:positionV>
          <wp:extent cx="657225" cy="640154"/>
          <wp:effectExtent l="0" t="0" r="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57225" cy="6401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F0328">
      <w:rPr>
        <w:rFonts w:ascii="Arial" w:hAnsi="Arial" w:cs="Arial"/>
      </w:rPr>
      <w:t>VSTOP CY</w:t>
    </w:r>
    <w:r>
      <w:rPr>
        <w:rFonts w:ascii="Arial" w:hAnsi="Arial" w:cs="Arial"/>
      </w:rPr>
      <w:t xml:space="preserve"> 2017-2018</w:t>
    </w:r>
    <w:r w:rsidRPr="004F0328">
      <w:rPr>
        <w:rFonts w:ascii="Arial" w:hAnsi="Arial" w:cs="Arial"/>
      </w:rPr>
      <w:t xml:space="preserve"> Grant Guidelines</w:t>
    </w:r>
    <w:r w:rsidRPr="004F0328">
      <w:rPr>
        <w:rFonts w:ascii="Arial" w:hAnsi="Arial" w:cs="Arial"/>
      </w:rPr>
      <w:ptab w:relativeTo="margin" w:alignment="right" w:leader="none"/>
    </w:r>
    <w:r w:rsidRPr="004F0328">
      <w:rPr>
        <w:rFonts w:ascii="Arial" w:hAnsi="Arial" w:cs="Arial"/>
      </w:rPr>
      <w:t xml:space="preserve">Page </w:t>
    </w:r>
    <w:r w:rsidRPr="004F0328">
      <w:rPr>
        <w:rFonts w:ascii="Arial" w:hAnsi="Arial" w:cs="Arial"/>
      </w:rPr>
      <w:fldChar w:fldCharType="begin"/>
    </w:r>
    <w:r w:rsidRPr="004F0328">
      <w:rPr>
        <w:rFonts w:ascii="Arial" w:hAnsi="Arial" w:cs="Arial"/>
      </w:rPr>
      <w:instrText xml:space="preserve"> PAGE   \* MERGEFORMAT </w:instrText>
    </w:r>
    <w:r w:rsidRPr="004F0328">
      <w:rPr>
        <w:rFonts w:ascii="Arial" w:hAnsi="Arial" w:cs="Arial"/>
      </w:rPr>
      <w:fldChar w:fldCharType="separate"/>
    </w:r>
    <w:r w:rsidR="0009257D">
      <w:rPr>
        <w:rFonts w:ascii="Arial" w:hAnsi="Arial" w:cs="Arial"/>
        <w:noProof/>
      </w:rPr>
      <w:t>20</w:t>
    </w:r>
    <w:r w:rsidRPr="004F0328">
      <w:rPr>
        <w:rFonts w:ascii="Arial" w:hAnsi="Arial" w:cs="Arial"/>
      </w:rPr>
      <w:fldChar w:fldCharType="end"/>
    </w:r>
  </w:p>
  <w:p w:rsidR="00AF043C" w:rsidRDefault="00AF043C" w:rsidP="001E642E">
    <w:pPr>
      <w:pStyle w:val="Footer"/>
      <w:ind w:right="360"/>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3C" w:rsidRPr="004F0328" w:rsidRDefault="00AF043C" w:rsidP="004B3A0A">
    <w:pPr>
      <w:pStyle w:val="Footer"/>
      <w:pBdr>
        <w:top w:val="thinThickSmallGap" w:sz="24" w:space="1" w:color="622423" w:themeColor="accent2" w:themeShade="7F"/>
      </w:pBdr>
      <w:ind w:left="1080"/>
      <w:rPr>
        <w:rFonts w:ascii="Arial" w:hAnsi="Arial" w:cs="Arial"/>
      </w:rPr>
    </w:pPr>
    <w:r w:rsidRPr="004F0328">
      <w:rPr>
        <w:rFonts w:ascii="Arial" w:hAnsi="Arial" w:cs="Arial"/>
        <w:noProof/>
      </w:rPr>
      <w:drawing>
        <wp:anchor distT="0" distB="0" distL="114300" distR="114300" simplePos="0" relativeHeight="251665408" behindDoc="0" locked="0" layoutInCell="1" allowOverlap="1" wp14:anchorId="2D3CE65A" wp14:editId="145DE237">
          <wp:simplePos x="0" y="0"/>
          <wp:positionH relativeFrom="column">
            <wp:posOffset>-320040</wp:posOffset>
          </wp:positionH>
          <wp:positionV relativeFrom="paragraph">
            <wp:posOffset>-381214</wp:posOffset>
          </wp:positionV>
          <wp:extent cx="676275" cy="658709"/>
          <wp:effectExtent l="0" t="0" r="0" b="825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76275" cy="6587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rPr>
      <w:t>VSTOP CY 2017-2018</w:t>
    </w:r>
    <w:r w:rsidRPr="004F0328">
      <w:rPr>
        <w:rFonts w:ascii="Arial" w:hAnsi="Arial" w:cs="Arial"/>
      </w:rPr>
      <w:t xml:space="preserve"> Grant Guidelines</w:t>
    </w:r>
    <w:r w:rsidRPr="004F0328">
      <w:rPr>
        <w:rFonts w:ascii="Arial" w:hAnsi="Arial" w:cs="Arial"/>
      </w:rPr>
      <w:ptab w:relativeTo="margin" w:alignment="right" w:leader="none"/>
    </w:r>
    <w:r w:rsidRPr="004F0328">
      <w:rPr>
        <w:rFonts w:ascii="Arial" w:hAnsi="Arial" w:cs="Arial"/>
      </w:rPr>
      <w:t xml:space="preserve">Page </w:t>
    </w:r>
    <w:r w:rsidRPr="004F0328">
      <w:rPr>
        <w:rFonts w:ascii="Arial" w:hAnsi="Arial" w:cs="Arial"/>
      </w:rPr>
      <w:fldChar w:fldCharType="begin"/>
    </w:r>
    <w:r w:rsidRPr="004F0328">
      <w:rPr>
        <w:rFonts w:ascii="Arial" w:hAnsi="Arial" w:cs="Arial"/>
      </w:rPr>
      <w:instrText xml:space="preserve"> PAGE   \* MERGEFORMAT </w:instrText>
    </w:r>
    <w:r w:rsidRPr="004F0328">
      <w:rPr>
        <w:rFonts w:ascii="Arial" w:hAnsi="Arial" w:cs="Arial"/>
      </w:rPr>
      <w:fldChar w:fldCharType="separate"/>
    </w:r>
    <w:r w:rsidR="0009257D">
      <w:rPr>
        <w:rFonts w:ascii="Arial" w:hAnsi="Arial" w:cs="Arial"/>
        <w:noProof/>
      </w:rPr>
      <w:t>1</w:t>
    </w:r>
    <w:r w:rsidRPr="004F0328">
      <w:rPr>
        <w:rFonts w:ascii="Arial" w:hAnsi="Arial" w:cs="Arial"/>
      </w:rPr>
      <w:fldChar w:fldCharType="end"/>
    </w:r>
  </w:p>
  <w:p w:rsidR="00AF043C" w:rsidRDefault="00AF04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3C" w:rsidRDefault="00AF043C">
    <w:pPr>
      <w:pStyle w:val="Footer"/>
      <w:jc w:val="cente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6043295</wp:posOffset>
          </wp:positionH>
          <wp:positionV relativeFrom="paragraph">
            <wp:posOffset>-15875</wp:posOffset>
          </wp:positionV>
          <wp:extent cx="733425" cy="714375"/>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33425" cy="714375"/>
                  </a:xfrm>
                  <a:prstGeom prst="rect">
                    <a:avLst/>
                  </a:prstGeom>
                  <a:noFill/>
                  <a:ln w="9525">
                    <a:noFill/>
                    <a:miter lim="800000"/>
                    <a:headEnd/>
                    <a:tailEnd/>
                  </a:ln>
                </pic:spPr>
              </pic:pic>
            </a:graphicData>
          </a:graphic>
        </wp:anchor>
      </w:drawing>
    </w:r>
    <w:r>
      <w:rPr>
        <w:rFonts w:ascii="Arial" w:hAnsi="Arial" w:cs="Arial"/>
      </w:rPr>
      <w:t>Virginia Sexual and Domestic Violence Victim Fund</w:t>
    </w:r>
  </w:p>
  <w:p w:rsidR="00AF043C" w:rsidRDefault="00AF043C">
    <w:pPr>
      <w:pStyle w:val="Footer"/>
      <w:jc w:val="center"/>
      <w:rPr>
        <w:rStyle w:val="PageNumber"/>
        <w:rFonts w:ascii="Arial" w:hAnsi="Arial" w:cs="Arial"/>
      </w:rPr>
    </w:pPr>
    <w:r>
      <w:rPr>
        <w:rStyle w:val="PageNumber"/>
        <w:rFonts w:ascii="Arial" w:hAnsi="Arial" w:cs="Arial"/>
      </w:rPr>
      <w:t>FY 2016-2017 Continuation Grant Guidelines</w:t>
    </w:r>
  </w:p>
  <w:p w:rsidR="00AF043C" w:rsidRDefault="00AF043C">
    <w:pPr>
      <w:pStyle w:val="Footer"/>
      <w:jc w:val="center"/>
      <w:rPr>
        <w:rStyle w:val="PageNumber"/>
        <w:rFonts w:ascii="Arial" w:hAnsi="Arial" w:cs="Arial"/>
      </w:rPr>
    </w:pPr>
  </w:p>
  <w:p w:rsidR="00AF043C" w:rsidRDefault="00AF043C">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257D">
      <w:rPr>
        <w:rStyle w:val="PageNumber"/>
        <w:rFonts w:ascii="Arial" w:hAnsi="Arial" w:cs="Arial"/>
        <w:noProof/>
      </w:rPr>
      <w:t>21</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CD" w:rsidRDefault="007C0ECD">
      <w:r>
        <w:separator/>
      </w:r>
    </w:p>
  </w:footnote>
  <w:footnote w:type="continuationSeparator" w:id="0">
    <w:p w:rsidR="007C0ECD" w:rsidRDefault="007C0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3C" w:rsidRDefault="00AF043C">
    <w:pPr>
      <w:pStyle w:val="Header"/>
    </w:pP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3C" w:rsidRDefault="00AF043C">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00C1D"/>
    <w:multiLevelType w:val="singleLevel"/>
    <w:tmpl w:val="0409000F"/>
    <w:lvl w:ilvl="0">
      <w:start w:val="1"/>
      <w:numFmt w:val="decimal"/>
      <w:lvlText w:val="%1."/>
      <w:lvlJc w:val="left"/>
      <w:pPr>
        <w:tabs>
          <w:tab w:val="num" w:pos="360"/>
        </w:tabs>
        <w:ind w:left="360" w:hanging="360"/>
      </w:pPr>
    </w:lvl>
  </w:abstractNum>
  <w:abstractNum w:abstractNumId="2">
    <w:nsid w:val="17321628"/>
    <w:multiLevelType w:val="hybridMultilevel"/>
    <w:tmpl w:val="624C79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ABA0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4A79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1112ED1"/>
    <w:multiLevelType w:val="hybridMultilevel"/>
    <w:tmpl w:val="2C1A488A"/>
    <w:lvl w:ilvl="0" w:tplc="1C1833A2">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3227BDA"/>
    <w:multiLevelType w:val="hybridMultilevel"/>
    <w:tmpl w:val="DE3C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F19CB"/>
    <w:multiLevelType w:val="hybridMultilevel"/>
    <w:tmpl w:val="956A98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B36DE8"/>
    <w:multiLevelType w:val="hybridMultilevel"/>
    <w:tmpl w:val="3638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F5F2D"/>
    <w:multiLevelType w:val="hybridMultilevel"/>
    <w:tmpl w:val="3C28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27F14"/>
    <w:multiLevelType w:val="hybridMultilevel"/>
    <w:tmpl w:val="04D2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C6505"/>
    <w:multiLevelType w:val="hybridMultilevel"/>
    <w:tmpl w:val="2C529E0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2F359FF"/>
    <w:multiLevelType w:val="hybridMultilevel"/>
    <w:tmpl w:val="9148E7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F769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8D328FA"/>
    <w:multiLevelType w:val="multilevel"/>
    <w:tmpl w:val="5B7AE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AE04F9"/>
    <w:multiLevelType w:val="singleLevel"/>
    <w:tmpl w:val="2A321582"/>
    <w:lvl w:ilvl="0">
      <w:start w:val="1"/>
      <w:numFmt w:val="lowerLetter"/>
      <w:lvlText w:val="%1)"/>
      <w:legacy w:legacy="1" w:legacySpace="0" w:legacyIndent="360"/>
      <w:lvlJc w:val="left"/>
      <w:pPr>
        <w:ind w:left="360" w:hanging="360"/>
      </w:pPr>
    </w:lvl>
  </w:abstractNum>
  <w:abstractNum w:abstractNumId="16">
    <w:nsid w:val="49895E1F"/>
    <w:multiLevelType w:val="hybridMultilevel"/>
    <w:tmpl w:val="A9A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B094C"/>
    <w:multiLevelType w:val="hybridMultilevel"/>
    <w:tmpl w:val="C7048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5607F"/>
    <w:multiLevelType w:val="hybridMultilevel"/>
    <w:tmpl w:val="5402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B4FED"/>
    <w:multiLevelType w:val="hybridMultilevel"/>
    <w:tmpl w:val="C1AA4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132D96"/>
    <w:multiLevelType w:val="hybridMultilevel"/>
    <w:tmpl w:val="0AEAF98A"/>
    <w:lvl w:ilvl="0" w:tplc="2A321582">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6746AE"/>
    <w:multiLevelType w:val="hybridMultilevel"/>
    <w:tmpl w:val="75B2BD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C01E1"/>
    <w:multiLevelType w:val="hybridMultilevel"/>
    <w:tmpl w:val="87F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465CC"/>
    <w:multiLevelType w:val="singleLevel"/>
    <w:tmpl w:val="04090017"/>
    <w:lvl w:ilvl="0">
      <w:start w:val="1"/>
      <w:numFmt w:val="lowerLetter"/>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3"/>
  </w:num>
  <w:num w:numId="4">
    <w:abstractNumId w:val="4"/>
  </w:num>
  <w:num w:numId="5">
    <w:abstractNumId w:val="1"/>
  </w:num>
  <w:num w:numId="6">
    <w:abstractNumId w:val="9"/>
  </w:num>
  <w:num w:numId="7">
    <w:abstractNumId w:val="8"/>
  </w:num>
  <w:num w:numId="8">
    <w:abstractNumId w:val="14"/>
  </w:num>
  <w:num w:numId="9">
    <w:abstractNumId w:val="19"/>
  </w:num>
  <w:num w:numId="10">
    <w:abstractNumId w:val="10"/>
  </w:num>
  <w:num w:numId="11">
    <w:abstractNumId w:val="22"/>
  </w:num>
  <w:num w:numId="12">
    <w:abstractNumId w:val="21"/>
  </w:num>
  <w:num w:numId="13">
    <w:abstractNumId w:val="2"/>
  </w:num>
  <w:num w:numId="14">
    <w:abstractNumId w:val="18"/>
  </w:num>
  <w:num w:numId="15">
    <w:abstractNumId w:val="12"/>
  </w:num>
  <w:num w:numId="16">
    <w:abstractNumId w:val="7"/>
  </w:num>
  <w:num w:numId="17">
    <w:abstractNumId w:val="23"/>
  </w:num>
  <w:num w:numId="18">
    <w:abstractNumId w:val="3"/>
  </w:num>
  <w:num w:numId="19">
    <w:abstractNumId w:val="15"/>
  </w:num>
  <w:num w:numId="20">
    <w:abstractNumId w:val="20"/>
  </w:num>
  <w:num w:numId="21">
    <w:abstractNumId w:val="6"/>
  </w:num>
  <w:num w:numId="22">
    <w:abstractNumId w:val="11"/>
  </w:num>
  <w:num w:numId="23">
    <w:abstractNumId w:val="17"/>
  </w:num>
  <w:num w:numId="2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6C"/>
    <w:rsid w:val="000045E6"/>
    <w:rsid w:val="000052C7"/>
    <w:rsid w:val="00015FFC"/>
    <w:rsid w:val="000178B4"/>
    <w:rsid w:val="00021E58"/>
    <w:rsid w:val="00025540"/>
    <w:rsid w:val="00026290"/>
    <w:rsid w:val="0003049A"/>
    <w:rsid w:val="00047C40"/>
    <w:rsid w:val="00050CBA"/>
    <w:rsid w:val="00051DF3"/>
    <w:rsid w:val="00064585"/>
    <w:rsid w:val="00064C74"/>
    <w:rsid w:val="00065CA5"/>
    <w:rsid w:val="00066463"/>
    <w:rsid w:val="00066C54"/>
    <w:rsid w:val="00066DA1"/>
    <w:rsid w:val="00073E7D"/>
    <w:rsid w:val="00074427"/>
    <w:rsid w:val="00076A62"/>
    <w:rsid w:val="000838FF"/>
    <w:rsid w:val="000875EF"/>
    <w:rsid w:val="0008769F"/>
    <w:rsid w:val="00087D2D"/>
    <w:rsid w:val="00092441"/>
    <w:rsid w:val="0009257D"/>
    <w:rsid w:val="000B365A"/>
    <w:rsid w:val="000B492C"/>
    <w:rsid w:val="000B77FC"/>
    <w:rsid w:val="000C2DCB"/>
    <w:rsid w:val="000C727F"/>
    <w:rsid w:val="000C7B74"/>
    <w:rsid w:val="000D74F9"/>
    <w:rsid w:val="000E4B9C"/>
    <w:rsid w:val="000E4FE6"/>
    <w:rsid w:val="000F4C1B"/>
    <w:rsid w:val="0010652B"/>
    <w:rsid w:val="00110181"/>
    <w:rsid w:val="00115634"/>
    <w:rsid w:val="001267ED"/>
    <w:rsid w:val="001348AF"/>
    <w:rsid w:val="001425BA"/>
    <w:rsid w:val="00147BB0"/>
    <w:rsid w:val="00160A01"/>
    <w:rsid w:val="00166051"/>
    <w:rsid w:val="0017446C"/>
    <w:rsid w:val="00181925"/>
    <w:rsid w:val="0019789F"/>
    <w:rsid w:val="001A36D9"/>
    <w:rsid w:val="001A435B"/>
    <w:rsid w:val="001B791C"/>
    <w:rsid w:val="001C0625"/>
    <w:rsid w:val="001C3465"/>
    <w:rsid w:val="001C468B"/>
    <w:rsid w:val="001D4192"/>
    <w:rsid w:val="001E110D"/>
    <w:rsid w:val="001E642E"/>
    <w:rsid w:val="001E7CD3"/>
    <w:rsid w:val="001F49A7"/>
    <w:rsid w:val="00201D11"/>
    <w:rsid w:val="00225DA7"/>
    <w:rsid w:val="00231711"/>
    <w:rsid w:val="002329F1"/>
    <w:rsid w:val="00233CD3"/>
    <w:rsid w:val="0023797A"/>
    <w:rsid w:val="00241F94"/>
    <w:rsid w:val="0025003A"/>
    <w:rsid w:val="00251C51"/>
    <w:rsid w:val="002554DF"/>
    <w:rsid w:val="00263EA1"/>
    <w:rsid w:val="00273BC6"/>
    <w:rsid w:val="0028325A"/>
    <w:rsid w:val="00283BB1"/>
    <w:rsid w:val="00284660"/>
    <w:rsid w:val="00290BFC"/>
    <w:rsid w:val="0029704B"/>
    <w:rsid w:val="002A0358"/>
    <w:rsid w:val="002A25BC"/>
    <w:rsid w:val="002A281F"/>
    <w:rsid w:val="002B0FDD"/>
    <w:rsid w:val="002C77A9"/>
    <w:rsid w:val="002D0CB2"/>
    <w:rsid w:val="002D5191"/>
    <w:rsid w:val="002E1AA9"/>
    <w:rsid w:val="002E26D7"/>
    <w:rsid w:val="002E474F"/>
    <w:rsid w:val="002E792C"/>
    <w:rsid w:val="002F380C"/>
    <w:rsid w:val="002F3B48"/>
    <w:rsid w:val="002F6F03"/>
    <w:rsid w:val="002F70AA"/>
    <w:rsid w:val="003045C6"/>
    <w:rsid w:val="00313FA2"/>
    <w:rsid w:val="0032097A"/>
    <w:rsid w:val="0032533E"/>
    <w:rsid w:val="00335DF4"/>
    <w:rsid w:val="00343689"/>
    <w:rsid w:val="00345EC1"/>
    <w:rsid w:val="00345EDA"/>
    <w:rsid w:val="00346BBB"/>
    <w:rsid w:val="0034795D"/>
    <w:rsid w:val="00354183"/>
    <w:rsid w:val="00355A9F"/>
    <w:rsid w:val="00356444"/>
    <w:rsid w:val="00360390"/>
    <w:rsid w:val="003649E7"/>
    <w:rsid w:val="00372A64"/>
    <w:rsid w:val="00372C84"/>
    <w:rsid w:val="0037480A"/>
    <w:rsid w:val="00376BBC"/>
    <w:rsid w:val="0038673A"/>
    <w:rsid w:val="00392A41"/>
    <w:rsid w:val="003A3410"/>
    <w:rsid w:val="003B2FDB"/>
    <w:rsid w:val="003C2033"/>
    <w:rsid w:val="003C5B8F"/>
    <w:rsid w:val="003E24C7"/>
    <w:rsid w:val="003E3260"/>
    <w:rsid w:val="003E592A"/>
    <w:rsid w:val="003F2D3F"/>
    <w:rsid w:val="003F72CF"/>
    <w:rsid w:val="004033DB"/>
    <w:rsid w:val="004052C9"/>
    <w:rsid w:val="004066AD"/>
    <w:rsid w:val="0041282C"/>
    <w:rsid w:val="00417410"/>
    <w:rsid w:val="00417EEA"/>
    <w:rsid w:val="00420AF8"/>
    <w:rsid w:val="0042406C"/>
    <w:rsid w:val="00427242"/>
    <w:rsid w:val="00430D04"/>
    <w:rsid w:val="0043520C"/>
    <w:rsid w:val="004352C8"/>
    <w:rsid w:val="00437EA8"/>
    <w:rsid w:val="004449BA"/>
    <w:rsid w:val="00450BF0"/>
    <w:rsid w:val="0045722A"/>
    <w:rsid w:val="00460674"/>
    <w:rsid w:val="004606C3"/>
    <w:rsid w:val="00462AC6"/>
    <w:rsid w:val="004665A4"/>
    <w:rsid w:val="0047040F"/>
    <w:rsid w:val="00472F2C"/>
    <w:rsid w:val="004756F5"/>
    <w:rsid w:val="00484A08"/>
    <w:rsid w:val="00487DF4"/>
    <w:rsid w:val="00496AC5"/>
    <w:rsid w:val="004973A8"/>
    <w:rsid w:val="004A01B4"/>
    <w:rsid w:val="004A4B0F"/>
    <w:rsid w:val="004B3A0A"/>
    <w:rsid w:val="004B412F"/>
    <w:rsid w:val="004B663A"/>
    <w:rsid w:val="004C07B4"/>
    <w:rsid w:val="004D07F1"/>
    <w:rsid w:val="004E5A5C"/>
    <w:rsid w:val="004F0328"/>
    <w:rsid w:val="005174A5"/>
    <w:rsid w:val="00523BA1"/>
    <w:rsid w:val="00524BC1"/>
    <w:rsid w:val="00532363"/>
    <w:rsid w:val="00532500"/>
    <w:rsid w:val="00540BFD"/>
    <w:rsid w:val="00550006"/>
    <w:rsid w:val="0055645B"/>
    <w:rsid w:val="00556A69"/>
    <w:rsid w:val="00560F0B"/>
    <w:rsid w:val="00563706"/>
    <w:rsid w:val="00570373"/>
    <w:rsid w:val="005760BC"/>
    <w:rsid w:val="00580292"/>
    <w:rsid w:val="005900D2"/>
    <w:rsid w:val="00590F65"/>
    <w:rsid w:val="005B2665"/>
    <w:rsid w:val="005B5CC4"/>
    <w:rsid w:val="005B619F"/>
    <w:rsid w:val="005C2A45"/>
    <w:rsid w:val="005D016A"/>
    <w:rsid w:val="005E04FB"/>
    <w:rsid w:val="005E23B1"/>
    <w:rsid w:val="005F43CD"/>
    <w:rsid w:val="00601090"/>
    <w:rsid w:val="0060228D"/>
    <w:rsid w:val="006041DD"/>
    <w:rsid w:val="00621A8D"/>
    <w:rsid w:val="00626D2E"/>
    <w:rsid w:val="00634224"/>
    <w:rsid w:val="0064710D"/>
    <w:rsid w:val="00662D5F"/>
    <w:rsid w:val="006771E6"/>
    <w:rsid w:val="00682BB3"/>
    <w:rsid w:val="006847AC"/>
    <w:rsid w:val="00687AE1"/>
    <w:rsid w:val="006907EE"/>
    <w:rsid w:val="006B1005"/>
    <w:rsid w:val="006F2122"/>
    <w:rsid w:val="006F2F81"/>
    <w:rsid w:val="006F6DDD"/>
    <w:rsid w:val="00702FA5"/>
    <w:rsid w:val="0071025A"/>
    <w:rsid w:val="00713E97"/>
    <w:rsid w:val="00715469"/>
    <w:rsid w:val="007171CA"/>
    <w:rsid w:val="00721702"/>
    <w:rsid w:val="007238CF"/>
    <w:rsid w:val="0072395B"/>
    <w:rsid w:val="0072586A"/>
    <w:rsid w:val="00727A08"/>
    <w:rsid w:val="0073558C"/>
    <w:rsid w:val="0074181A"/>
    <w:rsid w:val="007458A5"/>
    <w:rsid w:val="00746D04"/>
    <w:rsid w:val="0075440C"/>
    <w:rsid w:val="00766C16"/>
    <w:rsid w:val="00766DFF"/>
    <w:rsid w:val="00767982"/>
    <w:rsid w:val="0077550E"/>
    <w:rsid w:val="00776BB1"/>
    <w:rsid w:val="00782389"/>
    <w:rsid w:val="007907A8"/>
    <w:rsid w:val="00797D13"/>
    <w:rsid w:val="007A1D21"/>
    <w:rsid w:val="007B0D35"/>
    <w:rsid w:val="007B406F"/>
    <w:rsid w:val="007C0157"/>
    <w:rsid w:val="007C0ECD"/>
    <w:rsid w:val="007C6EE7"/>
    <w:rsid w:val="007D4E34"/>
    <w:rsid w:val="007E33E5"/>
    <w:rsid w:val="007E64B3"/>
    <w:rsid w:val="007F0185"/>
    <w:rsid w:val="007F03A9"/>
    <w:rsid w:val="007F35B0"/>
    <w:rsid w:val="007F5723"/>
    <w:rsid w:val="007F64FF"/>
    <w:rsid w:val="00805EE0"/>
    <w:rsid w:val="00811CCA"/>
    <w:rsid w:val="00812026"/>
    <w:rsid w:val="008212AD"/>
    <w:rsid w:val="008358FE"/>
    <w:rsid w:val="0084235C"/>
    <w:rsid w:val="008424E2"/>
    <w:rsid w:val="008477A4"/>
    <w:rsid w:val="00857459"/>
    <w:rsid w:val="0085748F"/>
    <w:rsid w:val="00860886"/>
    <w:rsid w:val="008635F4"/>
    <w:rsid w:val="008730F4"/>
    <w:rsid w:val="008820B8"/>
    <w:rsid w:val="00892F99"/>
    <w:rsid w:val="00893F70"/>
    <w:rsid w:val="00895E38"/>
    <w:rsid w:val="008965A2"/>
    <w:rsid w:val="008A6BA5"/>
    <w:rsid w:val="008C1132"/>
    <w:rsid w:val="008C3651"/>
    <w:rsid w:val="008C608F"/>
    <w:rsid w:val="008D2E5E"/>
    <w:rsid w:val="008D5BEB"/>
    <w:rsid w:val="008D75A5"/>
    <w:rsid w:val="008E358E"/>
    <w:rsid w:val="008E6A75"/>
    <w:rsid w:val="008F386B"/>
    <w:rsid w:val="00900569"/>
    <w:rsid w:val="00904EE8"/>
    <w:rsid w:val="00905EDF"/>
    <w:rsid w:val="00920620"/>
    <w:rsid w:val="00921E30"/>
    <w:rsid w:val="009305B7"/>
    <w:rsid w:val="009338E4"/>
    <w:rsid w:val="0093529F"/>
    <w:rsid w:val="00941BCF"/>
    <w:rsid w:val="00942E48"/>
    <w:rsid w:val="00943473"/>
    <w:rsid w:val="009456BF"/>
    <w:rsid w:val="00961A83"/>
    <w:rsid w:val="00965C6A"/>
    <w:rsid w:val="009779FB"/>
    <w:rsid w:val="009815A5"/>
    <w:rsid w:val="0098182F"/>
    <w:rsid w:val="00987306"/>
    <w:rsid w:val="00990CDB"/>
    <w:rsid w:val="009925DF"/>
    <w:rsid w:val="00992D09"/>
    <w:rsid w:val="00995184"/>
    <w:rsid w:val="009A0027"/>
    <w:rsid w:val="009B1BC9"/>
    <w:rsid w:val="009B78C9"/>
    <w:rsid w:val="009B78DF"/>
    <w:rsid w:val="009C2197"/>
    <w:rsid w:val="009C5B8F"/>
    <w:rsid w:val="009C7F7A"/>
    <w:rsid w:val="009D0233"/>
    <w:rsid w:val="009E22D5"/>
    <w:rsid w:val="009E3F71"/>
    <w:rsid w:val="009E4CD1"/>
    <w:rsid w:val="009F7CD2"/>
    <w:rsid w:val="00A000D5"/>
    <w:rsid w:val="00A06B0D"/>
    <w:rsid w:val="00A11DC5"/>
    <w:rsid w:val="00A26380"/>
    <w:rsid w:val="00A26B56"/>
    <w:rsid w:val="00A27509"/>
    <w:rsid w:val="00A32729"/>
    <w:rsid w:val="00A371EB"/>
    <w:rsid w:val="00A41F4F"/>
    <w:rsid w:val="00A440ED"/>
    <w:rsid w:val="00A46F23"/>
    <w:rsid w:val="00A5153B"/>
    <w:rsid w:val="00A51989"/>
    <w:rsid w:val="00A70EE9"/>
    <w:rsid w:val="00A814DC"/>
    <w:rsid w:val="00A93EC7"/>
    <w:rsid w:val="00AA00D2"/>
    <w:rsid w:val="00AA389A"/>
    <w:rsid w:val="00AA5CAA"/>
    <w:rsid w:val="00AA7D47"/>
    <w:rsid w:val="00AB0CBD"/>
    <w:rsid w:val="00AB17A8"/>
    <w:rsid w:val="00AC0410"/>
    <w:rsid w:val="00AC3888"/>
    <w:rsid w:val="00AC3DE6"/>
    <w:rsid w:val="00AC53D0"/>
    <w:rsid w:val="00AC63C1"/>
    <w:rsid w:val="00AD13F9"/>
    <w:rsid w:val="00AD6FDE"/>
    <w:rsid w:val="00AD74D3"/>
    <w:rsid w:val="00AE0B55"/>
    <w:rsid w:val="00AE3A88"/>
    <w:rsid w:val="00AE53EA"/>
    <w:rsid w:val="00AE71C4"/>
    <w:rsid w:val="00AF043C"/>
    <w:rsid w:val="00B07D09"/>
    <w:rsid w:val="00B12B6E"/>
    <w:rsid w:val="00B17202"/>
    <w:rsid w:val="00B2216E"/>
    <w:rsid w:val="00B35DD1"/>
    <w:rsid w:val="00B37D28"/>
    <w:rsid w:val="00B4029C"/>
    <w:rsid w:val="00B52C51"/>
    <w:rsid w:val="00B61935"/>
    <w:rsid w:val="00B61E8E"/>
    <w:rsid w:val="00B6213A"/>
    <w:rsid w:val="00B71323"/>
    <w:rsid w:val="00B82F96"/>
    <w:rsid w:val="00B84F5A"/>
    <w:rsid w:val="00B9510D"/>
    <w:rsid w:val="00BA0E12"/>
    <w:rsid w:val="00BA0FFF"/>
    <w:rsid w:val="00BA3256"/>
    <w:rsid w:val="00BA5C60"/>
    <w:rsid w:val="00BB0DB0"/>
    <w:rsid w:val="00BB1AA1"/>
    <w:rsid w:val="00BB294F"/>
    <w:rsid w:val="00BE41D5"/>
    <w:rsid w:val="00BE7D90"/>
    <w:rsid w:val="00C00151"/>
    <w:rsid w:val="00C013CD"/>
    <w:rsid w:val="00C05460"/>
    <w:rsid w:val="00C11724"/>
    <w:rsid w:val="00C153FE"/>
    <w:rsid w:val="00C17314"/>
    <w:rsid w:val="00C2456A"/>
    <w:rsid w:val="00C2589A"/>
    <w:rsid w:val="00C36030"/>
    <w:rsid w:val="00C403EA"/>
    <w:rsid w:val="00C41611"/>
    <w:rsid w:val="00C460FB"/>
    <w:rsid w:val="00C51C77"/>
    <w:rsid w:val="00C57E99"/>
    <w:rsid w:val="00C63D20"/>
    <w:rsid w:val="00C70113"/>
    <w:rsid w:val="00C72DF3"/>
    <w:rsid w:val="00C82C4E"/>
    <w:rsid w:val="00CA28A0"/>
    <w:rsid w:val="00CA75C0"/>
    <w:rsid w:val="00CB0856"/>
    <w:rsid w:val="00CB46B5"/>
    <w:rsid w:val="00CC1B84"/>
    <w:rsid w:val="00CC53CC"/>
    <w:rsid w:val="00CC5AE1"/>
    <w:rsid w:val="00CE2D2A"/>
    <w:rsid w:val="00CE78AA"/>
    <w:rsid w:val="00CE7E34"/>
    <w:rsid w:val="00CF304A"/>
    <w:rsid w:val="00CF4739"/>
    <w:rsid w:val="00CF6C94"/>
    <w:rsid w:val="00D141FC"/>
    <w:rsid w:val="00D2171F"/>
    <w:rsid w:val="00D23535"/>
    <w:rsid w:val="00D34FEA"/>
    <w:rsid w:val="00D35AE9"/>
    <w:rsid w:val="00D35E92"/>
    <w:rsid w:val="00D36678"/>
    <w:rsid w:val="00D37DA9"/>
    <w:rsid w:val="00D4027D"/>
    <w:rsid w:val="00D42BFA"/>
    <w:rsid w:val="00D47A49"/>
    <w:rsid w:val="00D54D88"/>
    <w:rsid w:val="00D667DC"/>
    <w:rsid w:val="00D82533"/>
    <w:rsid w:val="00D84B14"/>
    <w:rsid w:val="00D91B98"/>
    <w:rsid w:val="00DA416C"/>
    <w:rsid w:val="00DA6EDD"/>
    <w:rsid w:val="00DB03B9"/>
    <w:rsid w:val="00DB20A8"/>
    <w:rsid w:val="00DC32A3"/>
    <w:rsid w:val="00DC7DB5"/>
    <w:rsid w:val="00DD37CE"/>
    <w:rsid w:val="00DD66A0"/>
    <w:rsid w:val="00DE056E"/>
    <w:rsid w:val="00DE6AD4"/>
    <w:rsid w:val="00E0023D"/>
    <w:rsid w:val="00E00471"/>
    <w:rsid w:val="00E00BBF"/>
    <w:rsid w:val="00E034A9"/>
    <w:rsid w:val="00E06AFB"/>
    <w:rsid w:val="00E11201"/>
    <w:rsid w:val="00E17E54"/>
    <w:rsid w:val="00E205FF"/>
    <w:rsid w:val="00E2353A"/>
    <w:rsid w:val="00E37C74"/>
    <w:rsid w:val="00E41C1C"/>
    <w:rsid w:val="00E45C65"/>
    <w:rsid w:val="00E505FE"/>
    <w:rsid w:val="00E56905"/>
    <w:rsid w:val="00E614B0"/>
    <w:rsid w:val="00E719D3"/>
    <w:rsid w:val="00E72A4D"/>
    <w:rsid w:val="00E83E69"/>
    <w:rsid w:val="00E86A05"/>
    <w:rsid w:val="00E873D8"/>
    <w:rsid w:val="00E878EE"/>
    <w:rsid w:val="00E94944"/>
    <w:rsid w:val="00E97FDE"/>
    <w:rsid w:val="00EA0FEF"/>
    <w:rsid w:val="00EB389E"/>
    <w:rsid w:val="00EC12A3"/>
    <w:rsid w:val="00ED18F8"/>
    <w:rsid w:val="00EE0731"/>
    <w:rsid w:val="00EE4130"/>
    <w:rsid w:val="00F12AF4"/>
    <w:rsid w:val="00F16176"/>
    <w:rsid w:val="00F31A87"/>
    <w:rsid w:val="00F367EC"/>
    <w:rsid w:val="00F46FCC"/>
    <w:rsid w:val="00F52449"/>
    <w:rsid w:val="00F529AD"/>
    <w:rsid w:val="00F529D8"/>
    <w:rsid w:val="00F56ACC"/>
    <w:rsid w:val="00F60474"/>
    <w:rsid w:val="00F71EB1"/>
    <w:rsid w:val="00F7232D"/>
    <w:rsid w:val="00F8027C"/>
    <w:rsid w:val="00F87281"/>
    <w:rsid w:val="00F92127"/>
    <w:rsid w:val="00F934A4"/>
    <w:rsid w:val="00F93C77"/>
    <w:rsid w:val="00F94794"/>
    <w:rsid w:val="00FB3959"/>
    <w:rsid w:val="00FB6D70"/>
    <w:rsid w:val="00FC41E2"/>
    <w:rsid w:val="00FD2342"/>
    <w:rsid w:val="00FD39A3"/>
    <w:rsid w:val="00FD50B6"/>
    <w:rsid w:val="00FD5590"/>
    <w:rsid w:val="00FE3532"/>
    <w:rsid w:val="00FF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7A9"/>
    <w:rPr>
      <w:rFonts w:ascii="Arial" w:hAnsi="Arial"/>
      <w:sz w:val="22"/>
      <w:szCs w:val="24"/>
    </w:rPr>
  </w:style>
  <w:style w:type="paragraph" w:styleId="Heading1">
    <w:name w:val="heading 1"/>
    <w:basedOn w:val="Normal"/>
    <w:next w:val="Normal"/>
    <w:qFormat/>
    <w:rsid w:val="002C77A9"/>
    <w:pPr>
      <w:keepNext/>
      <w:jc w:val="both"/>
      <w:outlineLvl w:val="0"/>
    </w:pPr>
    <w:rPr>
      <w:b/>
      <w:bCs/>
      <w:sz w:val="24"/>
    </w:rPr>
  </w:style>
  <w:style w:type="paragraph" w:styleId="Heading2">
    <w:name w:val="heading 2"/>
    <w:basedOn w:val="Normal"/>
    <w:next w:val="Normal"/>
    <w:qFormat/>
    <w:rsid w:val="002C77A9"/>
    <w:pPr>
      <w:keepNext/>
      <w:jc w:val="both"/>
      <w:outlineLvl w:val="1"/>
    </w:pPr>
    <w:rPr>
      <w:b/>
      <w:bCs/>
      <w:sz w:val="24"/>
      <w:u w:val="single"/>
    </w:rPr>
  </w:style>
  <w:style w:type="paragraph" w:styleId="Heading3">
    <w:name w:val="heading 3"/>
    <w:basedOn w:val="Normal"/>
    <w:next w:val="Normal"/>
    <w:qFormat/>
    <w:rsid w:val="002C77A9"/>
    <w:pPr>
      <w:keepNext/>
      <w:jc w:val="both"/>
      <w:outlineLvl w:val="2"/>
    </w:pPr>
    <w:rPr>
      <w:i/>
      <w:iCs/>
      <w:sz w:val="24"/>
    </w:rPr>
  </w:style>
  <w:style w:type="paragraph" w:styleId="Heading4">
    <w:name w:val="heading 4"/>
    <w:basedOn w:val="Normal"/>
    <w:next w:val="Normal"/>
    <w:qFormat/>
    <w:rsid w:val="002C77A9"/>
    <w:pPr>
      <w:keepNext/>
      <w:outlineLvl w:val="3"/>
    </w:pPr>
    <w:rPr>
      <w:b/>
      <w:bCs/>
      <w:sz w:val="28"/>
    </w:rPr>
  </w:style>
  <w:style w:type="paragraph" w:styleId="Heading5">
    <w:name w:val="heading 5"/>
    <w:basedOn w:val="Normal"/>
    <w:next w:val="Normal"/>
    <w:qFormat/>
    <w:rsid w:val="002C77A9"/>
    <w:pPr>
      <w:keepNext/>
      <w:outlineLvl w:val="4"/>
    </w:pPr>
    <w:rPr>
      <w:b/>
      <w:bCs/>
    </w:rPr>
  </w:style>
  <w:style w:type="paragraph" w:styleId="Heading6">
    <w:name w:val="heading 6"/>
    <w:basedOn w:val="Normal"/>
    <w:next w:val="Normal"/>
    <w:qFormat/>
    <w:rsid w:val="002C77A9"/>
    <w:pPr>
      <w:keepNext/>
      <w:outlineLvl w:val="5"/>
    </w:pPr>
    <w:rPr>
      <w:b/>
      <w:bCs/>
      <w:sz w:val="24"/>
    </w:rPr>
  </w:style>
  <w:style w:type="paragraph" w:styleId="Heading7">
    <w:name w:val="heading 7"/>
    <w:basedOn w:val="Normal"/>
    <w:next w:val="Normal"/>
    <w:qFormat/>
    <w:rsid w:val="002C77A9"/>
    <w:pPr>
      <w:keepNext/>
      <w:outlineLvl w:val="6"/>
    </w:pPr>
    <w:rPr>
      <w:b/>
      <w:bCs/>
      <w:sz w:val="24"/>
      <w:u w:val="single"/>
    </w:rPr>
  </w:style>
  <w:style w:type="paragraph" w:styleId="Heading9">
    <w:name w:val="heading 9"/>
    <w:basedOn w:val="Normal"/>
    <w:next w:val="Normal"/>
    <w:link w:val="Heading9Char"/>
    <w:semiHidden/>
    <w:unhideWhenUsed/>
    <w:qFormat/>
    <w:rsid w:val="005323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C77A9"/>
    <w:pPr>
      <w:ind w:right="-18"/>
    </w:pPr>
    <w:rPr>
      <w:sz w:val="24"/>
      <w:szCs w:val="20"/>
    </w:rPr>
  </w:style>
  <w:style w:type="paragraph" w:styleId="BodyText">
    <w:name w:val="Body Text"/>
    <w:basedOn w:val="Normal"/>
    <w:rsid w:val="002C77A9"/>
    <w:rPr>
      <w:sz w:val="24"/>
    </w:rPr>
  </w:style>
  <w:style w:type="paragraph" w:styleId="MessageHeader">
    <w:name w:val="Message Header"/>
    <w:basedOn w:val="Normal"/>
    <w:rsid w:val="002C77A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Header">
    <w:name w:val="header"/>
    <w:basedOn w:val="Normal"/>
    <w:link w:val="HeaderChar"/>
    <w:uiPriority w:val="99"/>
    <w:rsid w:val="002C77A9"/>
    <w:pPr>
      <w:tabs>
        <w:tab w:val="center" w:pos="4320"/>
        <w:tab w:val="right" w:pos="8640"/>
      </w:tabs>
    </w:pPr>
  </w:style>
  <w:style w:type="paragraph" w:styleId="NormalWeb">
    <w:name w:val="Normal (Web)"/>
    <w:basedOn w:val="Normal"/>
    <w:uiPriority w:val="99"/>
    <w:rsid w:val="002C77A9"/>
    <w:pPr>
      <w:spacing w:before="100" w:beforeAutospacing="1" w:after="100" w:afterAutospacing="1"/>
    </w:pPr>
    <w:rPr>
      <w:rFonts w:ascii="Times New Roman" w:hAnsi="Times New Roman"/>
      <w:sz w:val="24"/>
    </w:rPr>
  </w:style>
  <w:style w:type="character" w:customStyle="1" w:styleId="Document2">
    <w:name w:val="Document 2"/>
    <w:basedOn w:val="DefaultParagraphFont"/>
    <w:rsid w:val="002C77A9"/>
    <w:rPr>
      <w:rFonts w:ascii="Courier New" w:hAnsi="Courier New"/>
      <w:noProof w:val="0"/>
      <w:sz w:val="24"/>
      <w:lang w:val="en-US"/>
    </w:rPr>
  </w:style>
  <w:style w:type="character" w:styleId="Hyperlink">
    <w:name w:val="Hyperlink"/>
    <w:basedOn w:val="DefaultParagraphFont"/>
    <w:rsid w:val="002C77A9"/>
    <w:rPr>
      <w:color w:val="0000FF"/>
      <w:u w:val="single"/>
    </w:rPr>
  </w:style>
  <w:style w:type="paragraph" w:styleId="BlockText">
    <w:name w:val="Block Text"/>
    <w:basedOn w:val="Normal"/>
    <w:rsid w:val="002C77A9"/>
    <w:pPr>
      <w:numPr>
        <w:ilvl w:val="12"/>
      </w:numPr>
      <w:tabs>
        <w:tab w:val="left" w:pos="720"/>
      </w:tabs>
      <w:ind w:left="720" w:right="810"/>
    </w:pPr>
  </w:style>
  <w:style w:type="paragraph" w:styleId="BodyTextIndent3">
    <w:name w:val="Body Text Indent 3"/>
    <w:basedOn w:val="Normal"/>
    <w:rsid w:val="002C77A9"/>
    <w:pPr>
      <w:numPr>
        <w:ilvl w:val="12"/>
      </w:numPr>
      <w:ind w:left="720"/>
    </w:pPr>
  </w:style>
  <w:style w:type="paragraph" w:styleId="BodyTextIndent">
    <w:name w:val="Body Text Indent"/>
    <w:basedOn w:val="Normal"/>
    <w:rsid w:val="002C77A9"/>
    <w:pPr>
      <w:numPr>
        <w:ilvl w:val="12"/>
      </w:numPr>
      <w:tabs>
        <w:tab w:val="center" w:pos="4680"/>
      </w:tabs>
      <w:suppressAutoHyphens/>
      <w:ind w:left="1080" w:hanging="360"/>
    </w:pPr>
    <w:rPr>
      <w:szCs w:val="20"/>
    </w:rPr>
  </w:style>
  <w:style w:type="paragraph" w:styleId="Footer">
    <w:name w:val="footer"/>
    <w:basedOn w:val="Normal"/>
    <w:link w:val="FooterChar"/>
    <w:uiPriority w:val="99"/>
    <w:rsid w:val="002C77A9"/>
    <w:pPr>
      <w:tabs>
        <w:tab w:val="center" w:pos="4320"/>
        <w:tab w:val="right" w:pos="8640"/>
      </w:tabs>
    </w:pPr>
    <w:rPr>
      <w:rFonts w:ascii="Times New Roman" w:hAnsi="Times New Roman"/>
      <w:sz w:val="20"/>
      <w:szCs w:val="20"/>
    </w:rPr>
  </w:style>
  <w:style w:type="character" w:styleId="PageNumber">
    <w:name w:val="page number"/>
    <w:basedOn w:val="DefaultParagraphFont"/>
    <w:rsid w:val="002C77A9"/>
  </w:style>
  <w:style w:type="character" w:styleId="FollowedHyperlink">
    <w:name w:val="FollowedHyperlink"/>
    <w:basedOn w:val="DefaultParagraphFont"/>
    <w:rsid w:val="002C77A9"/>
    <w:rPr>
      <w:color w:val="800080"/>
      <w:u w:val="single"/>
    </w:rPr>
  </w:style>
  <w:style w:type="paragraph" w:styleId="BodyTextIndent2">
    <w:name w:val="Body Text Indent 2"/>
    <w:basedOn w:val="Normal"/>
    <w:rsid w:val="002C77A9"/>
    <w:pPr>
      <w:ind w:left="360"/>
    </w:pPr>
    <w:rPr>
      <w:sz w:val="24"/>
    </w:rPr>
  </w:style>
  <w:style w:type="paragraph" w:styleId="BodyText2">
    <w:name w:val="Body Text 2"/>
    <w:basedOn w:val="Normal"/>
    <w:link w:val="BodyText2Char"/>
    <w:rsid w:val="002C77A9"/>
    <w:pPr>
      <w:ind w:right="285"/>
    </w:pPr>
    <w:rPr>
      <w:b/>
      <w:sz w:val="20"/>
      <w:szCs w:val="20"/>
    </w:rPr>
  </w:style>
  <w:style w:type="paragraph" w:styleId="BalloonText">
    <w:name w:val="Balloon Text"/>
    <w:basedOn w:val="Normal"/>
    <w:semiHidden/>
    <w:rsid w:val="002C77A9"/>
    <w:rPr>
      <w:rFonts w:ascii="Tahoma" w:hAnsi="Tahoma" w:cs="Tahoma"/>
      <w:sz w:val="16"/>
      <w:szCs w:val="16"/>
    </w:rPr>
  </w:style>
  <w:style w:type="character" w:styleId="CommentReference">
    <w:name w:val="annotation reference"/>
    <w:basedOn w:val="DefaultParagraphFont"/>
    <w:semiHidden/>
    <w:rsid w:val="002C77A9"/>
    <w:rPr>
      <w:sz w:val="16"/>
      <w:szCs w:val="16"/>
    </w:rPr>
  </w:style>
  <w:style w:type="paragraph" w:styleId="CommentText">
    <w:name w:val="annotation text"/>
    <w:basedOn w:val="Normal"/>
    <w:link w:val="CommentTextChar"/>
    <w:semiHidden/>
    <w:rsid w:val="002C77A9"/>
    <w:rPr>
      <w:sz w:val="20"/>
      <w:szCs w:val="20"/>
    </w:rPr>
  </w:style>
  <w:style w:type="paragraph" w:styleId="CommentSubject">
    <w:name w:val="annotation subject"/>
    <w:basedOn w:val="CommentText"/>
    <w:next w:val="CommentText"/>
    <w:semiHidden/>
    <w:rsid w:val="002C77A9"/>
    <w:rPr>
      <w:b/>
      <w:bCs/>
    </w:rPr>
  </w:style>
  <w:style w:type="table" w:styleId="TableGrid">
    <w:name w:val="Table Grid"/>
    <w:basedOn w:val="TableNormal"/>
    <w:uiPriority w:val="59"/>
    <w:rsid w:val="00D3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80A"/>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238CF"/>
    <w:pPr>
      <w:ind w:left="720"/>
    </w:pPr>
  </w:style>
  <w:style w:type="paragraph" w:styleId="Title">
    <w:name w:val="Title"/>
    <w:basedOn w:val="Normal"/>
    <w:link w:val="TitleChar"/>
    <w:qFormat/>
    <w:rsid w:val="00F12AF4"/>
    <w:pPr>
      <w:jc w:val="center"/>
    </w:pPr>
    <w:rPr>
      <w:sz w:val="24"/>
      <w:szCs w:val="20"/>
    </w:rPr>
  </w:style>
  <w:style w:type="character" w:customStyle="1" w:styleId="TitleChar">
    <w:name w:val="Title Char"/>
    <w:basedOn w:val="DefaultParagraphFont"/>
    <w:link w:val="Title"/>
    <w:rsid w:val="00F12AF4"/>
    <w:rPr>
      <w:rFonts w:ascii="Arial" w:hAnsi="Arial"/>
      <w:sz w:val="24"/>
    </w:rPr>
  </w:style>
  <w:style w:type="paragraph" w:styleId="TOC1">
    <w:name w:val="toc 1"/>
    <w:basedOn w:val="Normal"/>
    <w:next w:val="Normal"/>
    <w:uiPriority w:val="39"/>
    <w:rsid w:val="00F12AF4"/>
    <w:pPr>
      <w:spacing w:before="120" w:after="120"/>
    </w:pPr>
    <w:rPr>
      <w:rFonts w:ascii="Times New Roman" w:hAnsi="Times New Roman"/>
      <w:b/>
      <w:caps/>
      <w:sz w:val="20"/>
      <w:szCs w:val="20"/>
    </w:rPr>
  </w:style>
  <w:style w:type="paragraph" w:styleId="TOC2">
    <w:name w:val="toc 2"/>
    <w:basedOn w:val="Normal"/>
    <w:next w:val="Normal"/>
    <w:uiPriority w:val="39"/>
    <w:rsid w:val="00F12AF4"/>
    <w:pPr>
      <w:ind w:left="200"/>
    </w:pPr>
    <w:rPr>
      <w:rFonts w:ascii="Times New Roman" w:hAnsi="Times New Roman"/>
      <w:smallCaps/>
      <w:sz w:val="20"/>
      <w:szCs w:val="20"/>
    </w:rPr>
  </w:style>
  <w:style w:type="paragraph" w:styleId="TOC3">
    <w:name w:val="toc 3"/>
    <w:basedOn w:val="Normal"/>
    <w:next w:val="Normal"/>
    <w:uiPriority w:val="39"/>
    <w:rsid w:val="00F12AF4"/>
    <w:pPr>
      <w:ind w:left="400"/>
    </w:pPr>
    <w:rPr>
      <w:rFonts w:ascii="Times New Roman" w:hAnsi="Times New Roman"/>
      <w:i/>
      <w:sz w:val="20"/>
      <w:szCs w:val="20"/>
    </w:rPr>
  </w:style>
  <w:style w:type="character" w:customStyle="1" w:styleId="Heading9Char">
    <w:name w:val="Heading 9 Char"/>
    <w:basedOn w:val="DefaultParagraphFont"/>
    <w:link w:val="Heading9"/>
    <w:semiHidden/>
    <w:rsid w:val="00532363"/>
    <w:rPr>
      <w:rFonts w:asciiTheme="majorHAnsi" w:eastAsiaTheme="majorEastAsia" w:hAnsiTheme="majorHAnsi" w:cstheme="majorBidi"/>
      <w:i/>
      <w:iCs/>
      <w:color w:val="404040" w:themeColor="text1" w:themeTint="BF"/>
    </w:rPr>
  </w:style>
  <w:style w:type="character" w:customStyle="1" w:styleId="FooterChar">
    <w:name w:val="Footer Char"/>
    <w:basedOn w:val="DefaultParagraphFont"/>
    <w:link w:val="Footer"/>
    <w:uiPriority w:val="99"/>
    <w:rsid w:val="00532363"/>
  </w:style>
  <w:style w:type="character" w:customStyle="1" w:styleId="CommentTextChar">
    <w:name w:val="Comment Text Char"/>
    <w:basedOn w:val="DefaultParagraphFont"/>
    <w:link w:val="CommentText"/>
    <w:semiHidden/>
    <w:rsid w:val="00532363"/>
    <w:rPr>
      <w:rFonts w:ascii="Arial" w:hAnsi="Arial"/>
    </w:rPr>
  </w:style>
  <w:style w:type="character" w:customStyle="1" w:styleId="BodyText2Char">
    <w:name w:val="Body Text 2 Char"/>
    <w:basedOn w:val="DefaultParagraphFont"/>
    <w:link w:val="BodyText2"/>
    <w:rsid w:val="00532363"/>
    <w:rPr>
      <w:rFonts w:ascii="Arial" w:hAnsi="Arial"/>
      <w:b/>
    </w:rPr>
  </w:style>
  <w:style w:type="character" w:customStyle="1" w:styleId="BodyText3Char">
    <w:name w:val="Body Text 3 Char"/>
    <w:basedOn w:val="DefaultParagraphFont"/>
    <w:link w:val="BodyText3"/>
    <w:rsid w:val="00532363"/>
    <w:rPr>
      <w:rFonts w:ascii="Arial" w:hAnsi="Arial"/>
      <w:sz w:val="24"/>
    </w:rPr>
  </w:style>
  <w:style w:type="character" w:customStyle="1" w:styleId="HeaderChar">
    <w:name w:val="Header Char"/>
    <w:basedOn w:val="DefaultParagraphFont"/>
    <w:link w:val="Header"/>
    <w:uiPriority w:val="99"/>
    <w:rsid w:val="00532363"/>
    <w:rPr>
      <w:rFonts w:ascii="Arial" w:hAnsi="Arial"/>
      <w:sz w:val="22"/>
      <w:szCs w:val="24"/>
    </w:rPr>
  </w:style>
  <w:style w:type="table" w:styleId="TableClassic3">
    <w:name w:val="Table Classic 3"/>
    <w:basedOn w:val="TableNormal"/>
    <w:rsid w:val="001156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Professional">
    <w:name w:val="Table Professional"/>
    <w:basedOn w:val="TableNormal"/>
    <w:rsid w:val="003209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32097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7A9"/>
    <w:rPr>
      <w:rFonts w:ascii="Arial" w:hAnsi="Arial"/>
      <w:sz w:val="22"/>
      <w:szCs w:val="24"/>
    </w:rPr>
  </w:style>
  <w:style w:type="paragraph" w:styleId="Heading1">
    <w:name w:val="heading 1"/>
    <w:basedOn w:val="Normal"/>
    <w:next w:val="Normal"/>
    <w:qFormat/>
    <w:rsid w:val="002C77A9"/>
    <w:pPr>
      <w:keepNext/>
      <w:jc w:val="both"/>
      <w:outlineLvl w:val="0"/>
    </w:pPr>
    <w:rPr>
      <w:b/>
      <w:bCs/>
      <w:sz w:val="24"/>
    </w:rPr>
  </w:style>
  <w:style w:type="paragraph" w:styleId="Heading2">
    <w:name w:val="heading 2"/>
    <w:basedOn w:val="Normal"/>
    <w:next w:val="Normal"/>
    <w:qFormat/>
    <w:rsid w:val="002C77A9"/>
    <w:pPr>
      <w:keepNext/>
      <w:jc w:val="both"/>
      <w:outlineLvl w:val="1"/>
    </w:pPr>
    <w:rPr>
      <w:b/>
      <w:bCs/>
      <w:sz w:val="24"/>
      <w:u w:val="single"/>
    </w:rPr>
  </w:style>
  <w:style w:type="paragraph" w:styleId="Heading3">
    <w:name w:val="heading 3"/>
    <w:basedOn w:val="Normal"/>
    <w:next w:val="Normal"/>
    <w:qFormat/>
    <w:rsid w:val="002C77A9"/>
    <w:pPr>
      <w:keepNext/>
      <w:jc w:val="both"/>
      <w:outlineLvl w:val="2"/>
    </w:pPr>
    <w:rPr>
      <w:i/>
      <w:iCs/>
      <w:sz w:val="24"/>
    </w:rPr>
  </w:style>
  <w:style w:type="paragraph" w:styleId="Heading4">
    <w:name w:val="heading 4"/>
    <w:basedOn w:val="Normal"/>
    <w:next w:val="Normal"/>
    <w:qFormat/>
    <w:rsid w:val="002C77A9"/>
    <w:pPr>
      <w:keepNext/>
      <w:outlineLvl w:val="3"/>
    </w:pPr>
    <w:rPr>
      <w:b/>
      <w:bCs/>
      <w:sz w:val="28"/>
    </w:rPr>
  </w:style>
  <w:style w:type="paragraph" w:styleId="Heading5">
    <w:name w:val="heading 5"/>
    <w:basedOn w:val="Normal"/>
    <w:next w:val="Normal"/>
    <w:qFormat/>
    <w:rsid w:val="002C77A9"/>
    <w:pPr>
      <w:keepNext/>
      <w:outlineLvl w:val="4"/>
    </w:pPr>
    <w:rPr>
      <w:b/>
      <w:bCs/>
    </w:rPr>
  </w:style>
  <w:style w:type="paragraph" w:styleId="Heading6">
    <w:name w:val="heading 6"/>
    <w:basedOn w:val="Normal"/>
    <w:next w:val="Normal"/>
    <w:qFormat/>
    <w:rsid w:val="002C77A9"/>
    <w:pPr>
      <w:keepNext/>
      <w:outlineLvl w:val="5"/>
    </w:pPr>
    <w:rPr>
      <w:b/>
      <w:bCs/>
      <w:sz w:val="24"/>
    </w:rPr>
  </w:style>
  <w:style w:type="paragraph" w:styleId="Heading7">
    <w:name w:val="heading 7"/>
    <w:basedOn w:val="Normal"/>
    <w:next w:val="Normal"/>
    <w:qFormat/>
    <w:rsid w:val="002C77A9"/>
    <w:pPr>
      <w:keepNext/>
      <w:outlineLvl w:val="6"/>
    </w:pPr>
    <w:rPr>
      <w:b/>
      <w:bCs/>
      <w:sz w:val="24"/>
      <w:u w:val="single"/>
    </w:rPr>
  </w:style>
  <w:style w:type="paragraph" w:styleId="Heading9">
    <w:name w:val="heading 9"/>
    <w:basedOn w:val="Normal"/>
    <w:next w:val="Normal"/>
    <w:link w:val="Heading9Char"/>
    <w:semiHidden/>
    <w:unhideWhenUsed/>
    <w:qFormat/>
    <w:rsid w:val="005323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C77A9"/>
    <w:pPr>
      <w:ind w:right="-18"/>
    </w:pPr>
    <w:rPr>
      <w:sz w:val="24"/>
      <w:szCs w:val="20"/>
    </w:rPr>
  </w:style>
  <w:style w:type="paragraph" w:styleId="BodyText">
    <w:name w:val="Body Text"/>
    <w:basedOn w:val="Normal"/>
    <w:rsid w:val="002C77A9"/>
    <w:rPr>
      <w:sz w:val="24"/>
    </w:rPr>
  </w:style>
  <w:style w:type="paragraph" w:styleId="MessageHeader">
    <w:name w:val="Message Header"/>
    <w:basedOn w:val="Normal"/>
    <w:rsid w:val="002C77A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Header">
    <w:name w:val="header"/>
    <w:basedOn w:val="Normal"/>
    <w:link w:val="HeaderChar"/>
    <w:uiPriority w:val="99"/>
    <w:rsid w:val="002C77A9"/>
    <w:pPr>
      <w:tabs>
        <w:tab w:val="center" w:pos="4320"/>
        <w:tab w:val="right" w:pos="8640"/>
      </w:tabs>
    </w:pPr>
  </w:style>
  <w:style w:type="paragraph" w:styleId="NormalWeb">
    <w:name w:val="Normal (Web)"/>
    <w:basedOn w:val="Normal"/>
    <w:uiPriority w:val="99"/>
    <w:rsid w:val="002C77A9"/>
    <w:pPr>
      <w:spacing w:before="100" w:beforeAutospacing="1" w:after="100" w:afterAutospacing="1"/>
    </w:pPr>
    <w:rPr>
      <w:rFonts w:ascii="Times New Roman" w:hAnsi="Times New Roman"/>
      <w:sz w:val="24"/>
    </w:rPr>
  </w:style>
  <w:style w:type="character" w:customStyle="1" w:styleId="Document2">
    <w:name w:val="Document 2"/>
    <w:basedOn w:val="DefaultParagraphFont"/>
    <w:rsid w:val="002C77A9"/>
    <w:rPr>
      <w:rFonts w:ascii="Courier New" w:hAnsi="Courier New"/>
      <w:noProof w:val="0"/>
      <w:sz w:val="24"/>
      <w:lang w:val="en-US"/>
    </w:rPr>
  </w:style>
  <w:style w:type="character" w:styleId="Hyperlink">
    <w:name w:val="Hyperlink"/>
    <w:basedOn w:val="DefaultParagraphFont"/>
    <w:rsid w:val="002C77A9"/>
    <w:rPr>
      <w:color w:val="0000FF"/>
      <w:u w:val="single"/>
    </w:rPr>
  </w:style>
  <w:style w:type="paragraph" w:styleId="BlockText">
    <w:name w:val="Block Text"/>
    <w:basedOn w:val="Normal"/>
    <w:rsid w:val="002C77A9"/>
    <w:pPr>
      <w:numPr>
        <w:ilvl w:val="12"/>
      </w:numPr>
      <w:tabs>
        <w:tab w:val="left" w:pos="720"/>
      </w:tabs>
      <w:ind w:left="720" w:right="810"/>
    </w:pPr>
  </w:style>
  <w:style w:type="paragraph" w:styleId="BodyTextIndent3">
    <w:name w:val="Body Text Indent 3"/>
    <w:basedOn w:val="Normal"/>
    <w:rsid w:val="002C77A9"/>
    <w:pPr>
      <w:numPr>
        <w:ilvl w:val="12"/>
      </w:numPr>
      <w:ind w:left="720"/>
    </w:pPr>
  </w:style>
  <w:style w:type="paragraph" w:styleId="BodyTextIndent">
    <w:name w:val="Body Text Indent"/>
    <w:basedOn w:val="Normal"/>
    <w:rsid w:val="002C77A9"/>
    <w:pPr>
      <w:numPr>
        <w:ilvl w:val="12"/>
      </w:numPr>
      <w:tabs>
        <w:tab w:val="center" w:pos="4680"/>
      </w:tabs>
      <w:suppressAutoHyphens/>
      <w:ind w:left="1080" w:hanging="360"/>
    </w:pPr>
    <w:rPr>
      <w:szCs w:val="20"/>
    </w:rPr>
  </w:style>
  <w:style w:type="paragraph" w:styleId="Footer">
    <w:name w:val="footer"/>
    <w:basedOn w:val="Normal"/>
    <w:link w:val="FooterChar"/>
    <w:uiPriority w:val="99"/>
    <w:rsid w:val="002C77A9"/>
    <w:pPr>
      <w:tabs>
        <w:tab w:val="center" w:pos="4320"/>
        <w:tab w:val="right" w:pos="8640"/>
      </w:tabs>
    </w:pPr>
    <w:rPr>
      <w:rFonts w:ascii="Times New Roman" w:hAnsi="Times New Roman"/>
      <w:sz w:val="20"/>
      <w:szCs w:val="20"/>
    </w:rPr>
  </w:style>
  <w:style w:type="character" w:styleId="PageNumber">
    <w:name w:val="page number"/>
    <w:basedOn w:val="DefaultParagraphFont"/>
    <w:rsid w:val="002C77A9"/>
  </w:style>
  <w:style w:type="character" w:styleId="FollowedHyperlink">
    <w:name w:val="FollowedHyperlink"/>
    <w:basedOn w:val="DefaultParagraphFont"/>
    <w:rsid w:val="002C77A9"/>
    <w:rPr>
      <w:color w:val="800080"/>
      <w:u w:val="single"/>
    </w:rPr>
  </w:style>
  <w:style w:type="paragraph" w:styleId="BodyTextIndent2">
    <w:name w:val="Body Text Indent 2"/>
    <w:basedOn w:val="Normal"/>
    <w:rsid w:val="002C77A9"/>
    <w:pPr>
      <w:ind w:left="360"/>
    </w:pPr>
    <w:rPr>
      <w:sz w:val="24"/>
    </w:rPr>
  </w:style>
  <w:style w:type="paragraph" w:styleId="BodyText2">
    <w:name w:val="Body Text 2"/>
    <w:basedOn w:val="Normal"/>
    <w:link w:val="BodyText2Char"/>
    <w:rsid w:val="002C77A9"/>
    <w:pPr>
      <w:ind w:right="285"/>
    </w:pPr>
    <w:rPr>
      <w:b/>
      <w:sz w:val="20"/>
      <w:szCs w:val="20"/>
    </w:rPr>
  </w:style>
  <w:style w:type="paragraph" w:styleId="BalloonText">
    <w:name w:val="Balloon Text"/>
    <w:basedOn w:val="Normal"/>
    <w:semiHidden/>
    <w:rsid w:val="002C77A9"/>
    <w:rPr>
      <w:rFonts w:ascii="Tahoma" w:hAnsi="Tahoma" w:cs="Tahoma"/>
      <w:sz w:val="16"/>
      <w:szCs w:val="16"/>
    </w:rPr>
  </w:style>
  <w:style w:type="character" w:styleId="CommentReference">
    <w:name w:val="annotation reference"/>
    <w:basedOn w:val="DefaultParagraphFont"/>
    <w:semiHidden/>
    <w:rsid w:val="002C77A9"/>
    <w:rPr>
      <w:sz w:val="16"/>
      <w:szCs w:val="16"/>
    </w:rPr>
  </w:style>
  <w:style w:type="paragraph" w:styleId="CommentText">
    <w:name w:val="annotation text"/>
    <w:basedOn w:val="Normal"/>
    <w:link w:val="CommentTextChar"/>
    <w:semiHidden/>
    <w:rsid w:val="002C77A9"/>
    <w:rPr>
      <w:sz w:val="20"/>
      <w:szCs w:val="20"/>
    </w:rPr>
  </w:style>
  <w:style w:type="paragraph" w:styleId="CommentSubject">
    <w:name w:val="annotation subject"/>
    <w:basedOn w:val="CommentText"/>
    <w:next w:val="CommentText"/>
    <w:semiHidden/>
    <w:rsid w:val="002C77A9"/>
    <w:rPr>
      <w:b/>
      <w:bCs/>
    </w:rPr>
  </w:style>
  <w:style w:type="table" w:styleId="TableGrid">
    <w:name w:val="Table Grid"/>
    <w:basedOn w:val="TableNormal"/>
    <w:uiPriority w:val="59"/>
    <w:rsid w:val="00D3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80A"/>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238CF"/>
    <w:pPr>
      <w:ind w:left="720"/>
    </w:pPr>
  </w:style>
  <w:style w:type="paragraph" w:styleId="Title">
    <w:name w:val="Title"/>
    <w:basedOn w:val="Normal"/>
    <w:link w:val="TitleChar"/>
    <w:qFormat/>
    <w:rsid w:val="00F12AF4"/>
    <w:pPr>
      <w:jc w:val="center"/>
    </w:pPr>
    <w:rPr>
      <w:sz w:val="24"/>
      <w:szCs w:val="20"/>
    </w:rPr>
  </w:style>
  <w:style w:type="character" w:customStyle="1" w:styleId="TitleChar">
    <w:name w:val="Title Char"/>
    <w:basedOn w:val="DefaultParagraphFont"/>
    <w:link w:val="Title"/>
    <w:rsid w:val="00F12AF4"/>
    <w:rPr>
      <w:rFonts w:ascii="Arial" w:hAnsi="Arial"/>
      <w:sz w:val="24"/>
    </w:rPr>
  </w:style>
  <w:style w:type="paragraph" w:styleId="TOC1">
    <w:name w:val="toc 1"/>
    <w:basedOn w:val="Normal"/>
    <w:next w:val="Normal"/>
    <w:uiPriority w:val="39"/>
    <w:rsid w:val="00F12AF4"/>
    <w:pPr>
      <w:spacing w:before="120" w:after="120"/>
    </w:pPr>
    <w:rPr>
      <w:rFonts w:ascii="Times New Roman" w:hAnsi="Times New Roman"/>
      <w:b/>
      <w:caps/>
      <w:sz w:val="20"/>
      <w:szCs w:val="20"/>
    </w:rPr>
  </w:style>
  <w:style w:type="paragraph" w:styleId="TOC2">
    <w:name w:val="toc 2"/>
    <w:basedOn w:val="Normal"/>
    <w:next w:val="Normal"/>
    <w:uiPriority w:val="39"/>
    <w:rsid w:val="00F12AF4"/>
    <w:pPr>
      <w:ind w:left="200"/>
    </w:pPr>
    <w:rPr>
      <w:rFonts w:ascii="Times New Roman" w:hAnsi="Times New Roman"/>
      <w:smallCaps/>
      <w:sz w:val="20"/>
      <w:szCs w:val="20"/>
    </w:rPr>
  </w:style>
  <w:style w:type="paragraph" w:styleId="TOC3">
    <w:name w:val="toc 3"/>
    <w:basedOn w:val="Normal"/>
    <w:next w:val="Normal"/>
    <w:uiPriority w:val="39"/>
    <w:rsid w:val="00F12AF4"/>
    <w:pPr>
      <w:ind w:left="400"/>
    </w:pPr>
    <w:rPr>
      <w:rFonts w:ascii="Times New Roman" w:hAnsi="Times New Roman"/>
      <w:i/>
      <w:sz w:val="20"/>
      <w:szCs w:val="20"/>
    </w:rPr>
  </w:style>
  <w:style w:type="character" w:customStyle="1" w:styleId="Heading9Char">
    <w:name w:val="Heading 9 Char"/>
    <w:basedOn w:val="DefaultParagraphFont"/>
    <w:link w:val="Heading9"/>
    <w:semiHidden/>
    <w:rsid w:val="00532363"/>
    <w:rPr>
      <w:rFonts w:asciiTheme="majorHAnsi" w:eastAsiaTheme="majorEastAsia" w:hAnsiTheme="majorHAnsi" w:cstheme="majorBidi"/>
      <w:i/>
      <w:iCs/>
      <w:color w:val="404040" w:themeColor="text1" w:themeTint="BF"/>
    </w:rPr>
  </w:style>
  <w:style w:type="character" w:customStyle="1" w:styleId="FooterChar">
    <w:name w:val="Footer Char"/>
    <w:basedOn w:val="DefaultParagraphFont"/>
    <w:link w:val="Footer"/>
    <w:uiPriority w:val="99"/>
    <w:rsid w:val="00532363"/>
  </w:style>
  <w:style w:type="character" w:customStyle="1" w:styleId="CommentTextChar">
    <w:name w:val="Comment Text Char"/>
    <w:basedOn w:val="DefaultParagraphFont"/>
    <w:link w:val="CommentText"/>
    <w:semiHidden/>
    <w:rsid w:val="00532363"/>
    <w:rPr>
      <w:rFonts w:ascii="Arial" w:hAnsi="Arial"/>
    </w:rPr>
  </w:style>
  <w:style w:type="character" w:customStyle="1" w:styleId="BodyText2Char">
    <w:name w:val="Body Text 2 Char"/>
    <w:basedOn w:val="DefaultParagraphFont"/>
    <w:link w:val="BodyText2"/>
    <w:rsid w:val="00532363"/>
    <w:rPr>
      <w:rFonts w:ascii="Arial" w:hAnsi="Arial"/>
      <w:b/>
    </w:rPr>
  </w:style>
  <w:style w:type="character" w:customStyle="1" w:styleId="BodyText3Char">
    <w:name w:val="Body Text 3 Char"/>
    <w:basedOn w:val="DefaultParagraphFont"/>
    <w:link w:val="BodyText3"/>
    <w:rsid w:val="00532363"/>
    <w:rPr>
      <w:rFonts w:ascii="Arial" w:hAnsi="Arial"/>
      <w:sz w:val="24"/>
    </w:rPr>
  </w:style>
  <w:style w:type="character" w:customStyle="1" w:styleId="HeaderChar">
    <w:name w:val="Header Char"/>
    <w:basedOn w:val="DefaultParagraphFont"/>
    <w:link w:val="Header"/>
    <w:uiPriority w:val="99"/>
    <w:rsid w:val="00532363"/>
    <w:rPr>
      <w:rFonts w:ascii="Arial" w:hAnsi="Arial"/>
      <w:sz w:val="22"/>
      <w:szCs w:val="24"/>
    </w:rPr>
  </w:style>
  <w:style w:type="table" w:styleId="TableClassic3">
    <w:name w:val="Table Classic 3"/>
    <w:basedOn w:val="TableNormal"/>
    <w:rsid w:val="001156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Professional">
    <w:name w:val="Table Professional"/>
    <w:basedOn w:val="TableNormal"/>
    <w:rsid w:val="003209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32097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1975">
      <w:bodyDiv w:val="1"/>
      <w:marLeft w:val="0"/>
      <w:marRight w:val="0"/>
      <w:marTop w:val="0"/>
      <w:marBottom w:val="0"/>
      <w:divBdr>
        <w:top w:val="none" w:sz="0" w:space="0" w:color="auto"/>
        <w:left w:val="none" w:sz="0" w:space="0" w:color="auto"/>
        <w:bottom w:val="none" w:sz="0" w:space="0" w:color="auto"/>
        <w:right w:val="none" w:sz="0" w:space="0" w:color="auto"/>
      </w:divBdr>
    </w:div>
    <w:div w:id="1311012355">
      <w:bodyDiv w:val="1"/>
      <w:marLeft w:val="0"/>
      <w:marRight w:val="0"/>
      <w:marTop w:val="0"/>
      <w:marBottom w:val="0"/>
      <w:divBdr>
        <w:top w:val="none" w:sz="0" w:space="0" w:color="auto"/>
        <w:left w:val="none" w:sz="0" w:space="0" w:color="auto"/>
        <w:bottom w:val="none" w:sz="0" w:space="0" w:color="auto"/>
        <w:right w:val="none" w:sz="0" w:space="0" w:color="auto"/>
      </w:divBdr>
      <w:divsChild>
        <w:div w:id="251209119">
          <w:marLeft w:val="547"/>
          <w:marRight w:val="0"/>
          <w:marTop w:val="0"/>
          <w:marBottom w:val="0"/>
          <w:divBdr>
            <w:top w:val="none" w:sz="0" w:space="0" w:color="auto"/>
            <w:left w:val="none" w:sz="0" w:space="0" w:color="auto"/>
            <w:bottom w:val="none" w:sz="0" w:space="0" w:color="auto"/>
            <w:right w:val="none" w:sz="0" w:space="0" w:color="auto"/>
          </w:divBdr>
        </w:div>
      </w:divsChild>
    </w:div>
    <w:div w:id="1594361233">
      <w:bodyDiv w:val="1"/>
      <w:marLeft w:val="0"/>
      <w:marRight w:val="0"/>
      <w:marTop w:val="0"/>
      <w:marBottom w:val="0"/>
      <w:divBdr>
        <w:top w:val="none" w:sz="0" w:space="0" w:color="auto"/>
        <w:left w:val="none" w:sz="0" w:space="0" w:color="auto"/>
        <w:bottom w:val="none" w:sz="0" w:space="0" w:color="auto"/>
        <w:right w:val="none" w:sz="0" w:space="0" w:color="auto"/>
      </w:divBdr>
      <w:divsChild>
        <w:div w:id="507986607">
          <w:marLeft w:val="547"/>
          <w:marRight w:val="0"/>
          <w:marTop w:val="0"/>
          <w:marBottom w:val="0"/>
          <w:divBdr>
            <w:top w:val="none" w:sz="0" w:space="0" w:color="auto"/>
            <w:left w:val="none" w:sz="0" w:space="0" w:color="auto"/>
            <w:bottom w:val="none" w:sz="0" w:space="0" w:color="auto"/>
            <w:right w:val="none" w:sz="0" w:space="0" w:color="auto"/>
          </w:divBdr>
        </w:div>
      </w:divsChild>
    </w:div>
    <w:div w:id="1777797507">
      <w:bodyDiv w:val="1"/>
      <w:marLeft w:val="0"/>
      <w:marRight w:val="0"/>
      <w:marTop w:val="0"/>
      <w:marBottom w:val="0"/>
      <w:divBdr>
        <w:top w:val="none" w:sz="0" w:space="0" w:color="auto"/>
        <w:left w:val="none" w:sz="0" w:space="0" w:color="auto"/>
        <w:bottom w:val="none" w:sz="0" w:space="0" w:color="auto"/>
        <w:right w:val="none" w:sz="0" w:space="0" w:color="auto"/>
      </w:divBdr>
    </w:div>
    <w:div w:id="20289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fedgov.dnb.com/webfor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dcjs.virginia.gov/forms/sectionForms.cfm?code=7&amp;menuLevel=10&amp;mID=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cjs.virginia.gov/forms/sectionForms.cfm?code=7&amp;menuLevel=10&amp;mID=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julia.fuller-wilson@dcjs.virginia.gov" TargetMode="External"/><Relationship Id="rId23"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grantsmgmt@dcjs.virginia.gov"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2E51D3-0DA4-4F12-812E-499DE44A84D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en-US"/>
        </a:p>
      </dgm:t>
    </dgm:pt>
    <dgm:pt modelId="{AFF93C10-C31B-4C60-BBE6-56F78BE32C2A}">
      <dgm:prSet phldrT="[Text]" custT="1"/>
      <dgm:spPr/>
      <dgm:t>
        <a:bodyPr/>
        <a:lstStyle/>
        <a:p>
          <a:r>
            <a:rPr lang="en-US" sz="1400">
              <a:latin typeface="Arial" pitchFamily="34" charset="0"/>
              <a:cs typeface="Arial" pitchFamily="34" charset="0"/>
            </a:rPr>
            <a:t>Grant Period: Calendar Years  </a:t>
          </a:r>
          <a:r>
            <a:rPr lang="en-US" sz="1400">
              <a:solidFill>
                <a:sysClr val="windowText" lastClr="000000"/>
              </a:solidFill>
              <a:latin typeface="Arial" pitchFamily="34" charset="0"/>
              <a:cs typeface="Arial" pitchFamily="34" charset="0"/>
            </a:rPr>
            <a:t>2017-2018</a:t>
          </a:r>
        </a:p>
      </dgm:t>
    </dgm:pt>
    <dgm:pt modelId="{5DF85DF3-58BD-4E69-AAA9-B59DA578CD3D}" type="parTrans" cxnId="{E96B9475-F4BA-4B2E-A738-AF2E73D81EF4}">
      <dgm:prSet/>
      <dgm:spPr/>
      <dgm:t>
        <a:bodyPr/>
        <a:lstStyle/>
        <a:p>
          <a:endParaRPr lang="en-US"/>
        </a:p>
      </dgm:t>
    </dgm:pt>
    <dgm:pt modelId="{AB403991-E044-4528-BC07-2A2CCE430532}" type="sibTrans" cxnId="{E96B9475-F4BA-4B2E-A738-AF2E73D81EF4}">
      <dgm:prSet/>
      <dgm:spPr/>
      <dgm:t>
        <a:bodyPr/>
        <a:lstStyle/>
        <a:p>
          <a:endParaRPr lang="en-US"/>
        </a:p>
      </dgm:t>
    </dgm:pt>
    <dgm:pt modelId="{9D47B74E-11EA-418B-9AA1-AED6C59D186D}">
      <dgm:prSet phldrT="[Text]" custT="1"/>
      <dgm:spPr/>
      <dgm:t>
        <a:bodyPr/>
        <a:lstStyle/>
        <a:p>
          <a:r>
            <a:rPr lang="en-US" sz="1400">
              <a:latin typeface="Arial" pitchFamily="34" charset="0"/>
              <a:cs typeface="Arial" pitchFamily="34" charset="0"/>
            </a:rPr>
            <a:t>Award Amount Available</a:t>
          </a:r>
        </a:p>
      </dgm:t>
    </dgm:pt>
    <dgm:pt modelId="{F1194876-ED18-4420-8533-4F96F45ED29A}" type="parTrans" cxnId="{C40E382C-AFF2-44CD-939D-170F1FAF959F}">
      <dgm:prSet/>
      <dgm:spPr/>
      <dgm:t>
        <a:bodyPr/>
        <a:lstStyle/>
        <a:p>
          <a:endParaRPr lang="en-US"/>
        </a:p>
      </dgm:t>
    </dgm:pt>
    <dgm:pt modelId="{2BB3BF2C-4BE9-41A0-AE78-38FD34F4698F}" type="sibTrans" cxnId="{C40E382C-AFF2-44CD-939D-170F1FAF959F}">
      <dgm:prSet/>
      <dgm:spPr/>
      <dgm:t>
        <a:bodyPr/>
        <a:lstStyle/>
        <a:p>
          <a:endParaRPr lang="en-US"/>
        </a:p>
      </dgm:t>
    </dgm:pt>
    <dgm:pt modelId="{1F678850-8A40-4718-872E-705DCF54B98B}">
      <dgm:prSet phldrT="[Text]" custT="1"/>
      <dgm:spPr/>
      <dgm:t>
        <a:bodyPr/>
        <a:lstStyle/>
        <a:p>
          <a:r>
            <a:rPr lang="en-US" sz="1400">
              <a:latin typeface="Arial" pitchFamily="34" charset="0"/>
              <a:cs typeface="Arial" pitchFamily="34" charset="0"/>
            </a:rPr>
            <a:t>Grant Application Checklist</a:t>
          </a:r>
        </a:p>
      </dgm:t>
    </dgm:pt>
    <dgm:pt modelId="{AFE17BB2-9B76-48F4-A41E-07B3CF652EF6}" type="parTrans" cxnId="{B7DBB109-FFCA-4710-AA33-82740F3EE2CF}">
      <dgm:prSet/>
      <dgm:spPr/>
      <dgm:t>
        <a:bodyPr/>
        <a:lstStyle/>
        <a:p>
          <a:endParaRPr lang="en-US"/>
        </a:p>
      </dgm:t>
    </dgm:pt>
    <dgm:pt modelId="{90E6C5DD-5E48-4D50-99A3-C26015C03955}" type="sibTrans" cxnId="{B7DBB109-FFCA-4710-AA33-82740F3EE2CF}">
      <dgm:prSet/>
      <dgm:spPr/>
      <dgm:t>
        <a:bodyPr/>
        <a:lstStyle/>
        <a:p>
          <a:endParaRPr lang="en-US"/>
        </a:p>
      </dgm:t>
    </dgm:pt>
    <dgm:pt modelId="{629F6ECE-5FB6-4159-9B22-B0A972E4FEED}">
      <dgm:prSet custT="1"/>
      <dgm:spPr/>
      <dgm:t>
        <a:bodyPr/>
        <a:lstStyle/>
        <a:p>
          <a:r>
            <a:rPr lang="en-US" sz="1100">
              <a:latin typeface="Arial" pitchFamily="34" charset="0"/>
              <a:cs typeface="Arial" pitchFamily="34" charset="0"/>
            </a:rPr>
            <a:t>January 1, 2017 - December 31, 2018</a:t>
          </a:r>
        </a:p>
      </dgm:t>
    </dgm:pt>
    <dgm:pt modelId="{EE2B50B8-0037-4A42-8EC5-A1722CD34C77}" type="parTrans" cxnId="{F7745C5F-3F12-4B01-A39A-87147B6A27B2}">
      <dgm:prSet/>
      <dgm:spPr/>
      <dgm:t>
        <a:bodyPr/>
        <a:lstStyle/>
        <a:p>
          <a:endParaRPr lang="en-US"/>
        </a:p>
      </dgm:t>
    </dgm:pt>
    <dgm:pt modelId="{F799BF20-2629-4067-922A-9231CED0A186}" type="sibTrans" cxnId="{F7745C5F-3F12-4B01-A39A-87147B6A27B2}">
      <dgm:prSet/>
      <dgm:spPr/>
      <dgm:t>
        <a:bodyPr/>
        <a:lstStyle/>
        <a:p>
          <a:endParaRPr lang="en-US"/>
        </a:p>
      </dgm:t>
    </dgm:pt>
    <dgm:pt modelId="{DDBFEDB6-B30B-4191-A10D-847194282195}">
      <dgm:prSet phldrT="[Text]" custT="1"/>
      <dgm:spPr/>
      <dgm:t>
        <a:bodyPr/>
        <a:lstStyle/>
        <a:p>
          <a:r>
            <a:rPr lang="en-US" sz="1400">
              <a:latin typeface="Arial" pitchFamily="34" charset="0"/>
              <a:cs typeface="Arial" pitchFamily="34" charset="0"/>
            </a:rPr>
            <a:t>Questions?</a:t>
          </a:r>
        </a:p>
      </dgm:t>
    </dgm:pt>
    <dgm:pt modelId="{9A3E97B7-A317-461E-9780-7B05A877243D}" type="parTrans" cxnId="{20DCBF6A-CF3A-4B5B-B1A7-3CFDC1A20AA7}">
      <dgm:prSet/>
      <dgm:spPr/>
      <dgm:t>
        <a:bodyPr/>
        <a:lstStyle/>
        <a:p>
          <a:endParaRPr lang="en-US"/>
        </a:p>
      </dgm:t>
    </dgm:pt>
    <dgm:pt modelId="{25E540A9-24B2-46F2-A7FB-AE93CE58A270}" type="sibTrans" cxnId="{20DCBF6A-CF3A-4B5B-B1A7-3CFDC1A20AA7}">
      <dgm:prSet/>
      <dgm:spPr/>
      <dgm:t>
        <a:bodyPr/>
        <a:lstStyle/>
        <a:p>
          <a:endParaRPr lang="en-US"/>
        </a:p>
      </dgm:t>
    </dgm:pt>
    <dgm:pt modelId="{D44FD84A-87AD-4DBB-BC39-45E4095D1AB6}">
      <dgm:prSet/>
      <dgm:spPr/>
      <dgm:t>
        <a:bodyPr/>
        <a:lstStyle/>
        <a:p>
          <a:endParaRPr lang="en-US">
            <a:latin typeface="Arial" pitchFamily="34" charset="0"/>
            <a:cs typeface="Arial" pitchFamily="34" charset="0"/>
          </a:endParaRPr>
        </a:p>
      </dgm:t>
    </dgm:pt>
    <dgm:pt modelId="{3DFCD4B8-0745-4DA2-AAF7-C6125132C871}" type="parTrans" cxnId="{AA06790B-E79C-4C78-A4D1-9623C111E247}">
      <dgm:prSet/>
      <dgm:spPr/>
      <dgm:t>
        <a:bodyPr/>
        <a:lstStyle/>
        <a:p>
          <a:endParaRPr lang="en-US"/>
        </a:p>
      </dgm:t>
    </dgm:pt>
    <dgm:pt modelId="{AF97856D-9C76-4625-8CC8-E600F791EB93}" type="sibTrans" cxnId="{AA06790B-E79C-4C78-A4D1-9623C111E247}">
      <dgm:prSet/>
      <dgm:spPr/>
      <dgm:t>
        <a:bodyPr/>
        <a:lstStyle/>
        <a:p>
          <a:endParaRPr lang="en-US"/>
        </a:p>
      </dgm:t>
    </dgm:pt>
    <dgm:pt modelId="{F706A560-5015-4451-BE31-04FDD9E86CFE}">
      <dgm:prSet/>
      <dgm:spPr/>
      <dgm:t>
        <a:bodyPr/>
        <a:lstStyle/>
        <a:p>
          <a:r>
            <a:rPr lang="en-US" b="0">
              <a:latin typeface="Arial" pitchFamily="34" charset="0"/>
              <a:cs typeface="Arial" pitchFamily="34" charset="0"/>
            </a:rPr>
            <a:t>A Grant Application Training for New Applicants will be offerred on </a:t>
          </a:r>
          <a:r>
            <a:rPr lang="en-US" b="1">
              <a:latin typeface="Arial" pitchFamily="34" charset="0"/>
              <a:cs typeface="Arial" pitchFamily="34" charset="0"/>
            </a:rPr>
            <a:t>Wednesday, July 27, 2016 from 2:00pm- 4:30pm</a:t>
          </a:r>
          <a:r>
            <a:rPr lang="en-US" b="0">
              <a:latin typeface="Arial" pitchFamily="34" charset="0"/>
              <a:cs typeface="Arial" pitchFamily="34" charset="0"/>
            </a:rPr>
            <a:t> at the Varina Branch of the Henrico County Public Library located at 1875 New Market Road  Henrico, VA  23231.  Pre-registration is required and can be completed at </a:t>
          </a:r>
          <a:r>
            <a:rPr lang="en-US" b="1" u="sng">
              <a:latin typeface="Arial" pitchFamily="34" charset="0"/>
              <a:cs typeface="Arial" pitchFamily="34" charset="0"/>
            </a:rPr>
            <a:t>http://www.dcjs.virginia.gov.</a:t>
          </a:r>
          <a:endParaRPr lang="en-US">
            <a:latin typeface="Arial" pitchFamily="34" charset="0"/>
            <a:cs typeface="Arial" pitchFamily="34" charset="0"/>
          </a:endParaRPr>
        </a:p>
      </dgm:t>
    </dgm:pt>
    <dgm:pt modelId="{5E94BAAF-4FD8-4A17-B468-353AAFE124CC}" type="parTrans" cxnId="{C668EBEE-469B-4987-9F26-4A7529A6BE02}">
      <dgm:prSet/>
      <dgm:spPr/>
      <dgm:t>
        <a:bodyPr/>
        <a:lstStyle/>
        <a:p>
          <a:endParaRPr lang="en-US"/>
        </a:p>
      </dgm:t>
    </dgm:pt>
    <dgm:pt modelId="{E4C66BC8-09CE-4647-917F-1CA334E9F2E4}" type="sibTrans" cxnId="{C668EBEE-469B-4987-9F26-4A7529A6BE02}">
      <dgm:prSet/>
      <dgm:spPr/>
      <dgm:t>
        <a:bodyPr/>
        <a:lstStyle/>
        <a:p>
          <a:endParaRPr lang="en-US"/>
        </a:p>
      </dgm:t>
    </dgm:pt>
    <dgm:pt modelId="{BDD79745-2E7C-466D-AB1E-2E22E204688C}">
      <dgm:prSet phldrT="[Text]" custT="1"/>
      <dgm:spPr/>
      <dgm:t>
        <a:bodyPr/>
        <a:lstStyle/>
        <a:p>
          <a:r>
            <a:rPr lang="en-US" sz="1400">
              <a:latin typeface="Arial" pitchFamily="34" charset="0"/>
              <a:cs typeface="Arial" pitchFamily="34" charset="0"/>
            </a:rPr>
            <a:t>Grant Application Due Date</a:t>
          </a:r>
        </a:p>
      </dgm:t>
    </dgm:pt>
    <dgm:pt modelId="{BF12F3F9-C809-4185-8DF7-DD0A7C28E4C8}" type="parTrans" cxnId="{C3B35AAF-2A62-43D1-8669-709DC6118FE8}">
      <dgm:prSet/>
      <dgm:spPr/>
      <dgm:t>
        <a:bodyPr/>
        <a:lstStyle/>
        <a:p>
          <a:endParaRPr lang="en-US"/>
        </a:p>
      </dgm:t>
    </dgm:pt>
    <dgm:pt modelId="{C01C55C9-9CA7-4CBA-9C7A-E68EAA052BF8}" type="sibTrans" cxnId="{C3B35AAF-2A62-43D1-8669-709DC6118FE8}">
      <dgm:prSet/>
      <dgm:spPr/>
      <dgm:t>
        <a:bodyPr/>
        <a:lstStyle/>
        <a:p>
          <a:endParaRPr lang="en-US"/>
        </a:p>
      </dgm:t>
    </dgm:pt>
    <dgm:pt modelId="{8869BD9C-E97D-4C4F-911E-DCC3EAE8A96D}">
      <dgm:prSet custT="1"/>
      <dgm:spPr/>
      <dgm:t>
        <a:bodyPr/>
        <a:lstStyle/>
        <a:p>
          <a:r>
            <a:rPr lang="en-US" sz="1100">
              <a:latin typeface="Arial" pitchFamily="34" charset="0"/>
              <a:cs typeface="Arial" pitchFamily="34" charset="0"/>
            </a:rPr>
            <a:t>Friday, September 2, 2016, by 11:59 pm</a:t>
          </a:r>
        </a:p>
      </dgm:t>
    </dgm:pt>
    <dgm:pt modelId="{53C104D8-320D-40D7-98DF-E59F6E575170}" type="parTrans" cxnId="{BDF0BD2A-6B6E-4738-AC3A-53DF938AA6AF}">
      <dgm:prSet/>
      <dgm:spPr/>
      <dgm:t>
        <a:bodyPr/>
        <a:lstStyle/>
        <a:p>
          <a:endParaRPr lang="en-US"/>
        </a:p>
      </dgm:t>
    </dgm:pt>
    <dgm:pt modelId="{139DD3B2-10A9-42C1-A24F-BE28E398B931}" type="sibTrans" cxnId="{BDF0BD2A-6B6E-4738-AC3A-53DF938AA6AF}">
      <dgm:prSet/>
      <dgm:spPr/>
      <dgm:t>
        <a:bodyPr/>
        <a:lstStyle/>
        <a:p>
          <a:endParaRPr lang="en-US"/>
        </a:p>
      </dgm:t>
    </dgm:pt>
    <dgm:pt modelId="{3829E276-7FE4-4E17-8692-DEE11D208C7A}">
      <dgm:prSet/>
      <dgm:spPr/>
      <dgm:t>
        <a:bodyPr/>
        <a:lstStyle/>
        <a:p>
          <a:endParaRPr lang="en-US" sz="1000"/>
        </a:p>
      </dgm:t>
    </dgm:pt>
    <dgm:pt modelId="{615F3A02-EFAE-4DC9-9EB6-C4D0DF41B9D4}" type="parTrans" cxnId="{373AD60D-E075-4CF6-8DB4-32FDFCE99AE4}">
      <dgm:prSet/>
      <dgm:spPr/>
      <dgm:t>
        <a:bodyPr/>
        <a:lstStyle/>
        <a:p>
          <a:endParaRPr lang="en-US"/>
        </a:p>
      </dgm:t>
    </dgm:pt>
    <dgm:pt modelId="{248ED2AD-EBDA-41B5-8950-D0AFF530F52A}" type="sibTrans" cxnId="{373AD60D-E075-4CF6-8DB4-32FDFCE99AE4}">
      <dgm:prSet/>
      <dgm:spPr/>
      <dgm:t>
        <a:bodyPr/>
        <a:lstStyle/>
        <a:p>
          <a:endParaRPr lang="en-US"/>
        </a:p>
      </dgm:t>
    </dgm:pt>
    <dgm:pt modelId="{1ED47D3D-8D63-44DA-8C58-FB241C0D47A8}">
      <dgm:prSet custT="1"/>
      <dgm:spPr/>
      <dgm:t>
        <a:bodyPr/>
        <a:lstStyle/>
        <a:p>
          <a:r>
            <a:rPr lang="en-US" sz="1100">
              <a:latin typeface="Arial" pitchFamily="34" charset="0"/>
              <a:cs typeface="Arial" pitchFamily="34" charset="0"/>
            </a:rPr>
            <a:t>New Projects may apply for up to $40,000</a:t>
          </a:r>
        </a:p>
      </dgm:t>
    </dgm:pt>
    <dgm:pt modelId="{1487C739-1098-4C08-B5A4-772753A5F9DD}" type="parTrans" cxnId="{6CBE9633-75BC-49DE-96B9-2AF12148C26F}">
      <dgm:prSet/>
      <dgm:spPr/>
      <dgm:t>
        <a:bodyPr/>
        <a:lstStyle/>
        <a:p>
          <a:endParaRPr lang="en-US"/>
        </a:p>
      </dgm:t>
    </dgm:pt>
    <dgm:pt modelId="{382F18AC-5666-478B-AA34-09049CE6F98C}" type="sibTrans" cxnId="{6CBE9633-75BC-49DE-96B9-2AF12148C26F}">
      <dgm:prSet/>
      <dgm:spPr/>
      <dgm:t>
        <a:bodyPr/>
        <a:lstStyle/>
        <a:p>
          <a:endParaRPr lang="en-US"/>
        </a:p>
      </dgm:t>
    </dgm:pt>
    <dgm:pt modelId="{65800846-E2AE-4290-AB5E-BB8AB0605CB4}">
      <dgm:prSet custT="1"/>
      <dgm:spPr/>
      <dgm:t>
        <a:bodyPr/>
        <a:lstStyle/>
        <a:p>
          <a:endParaRPr lang="en-US" sz="1100"/>
        </a:p>
      </dgm:t>
    </dgm:pt>
    <dgm:pt modelId="{62AB707C-4036-48E7-A23F-80D664FB8D6D}" type="parTrans" cxnId="{FEDB6C06-D534-4CD3-B506-94B4A7D83FC0}">
      <dgm:prSet/>
      <dgm:spPr/>
      <dgm:t>
        <a:bodyPr/>
        <a:lstStyle/>
        <a:p>
          <a:endParaRPr lang="en-US"/>
        </a:p>
      </dgm:t>
    </dgm:pt>
    <dgm:pt modelId="{F3D9A9F5-3AC0-4032-B6D0-FB49D8CCE536}" type="sibTrans" cxnId="{FEDB6C06-D534-4CD3-B506-94B4A7D83FC0}">
      <dgm:prSet/>
      <dgm:spPr/>
      <dgm:t>
        <a:bodyPr/>
        <a:lstStyle/>
        <a:p>
          <a:endParaRPr lang="en-US"/>
        </a:p>
      </dgm:t>
    </dgm:pt>
    <dgm:pt modelId="{8D97DC1A-AE79-445C-A1A1-D9D2A8DC4A09}">
      <dgm:prSet/>
      <dgm:spPr/>
      <dgm:t>
        <a:bodyPr/>
        <a:lstStyle/>
        <a:p>
          <a:endParaRPr lang="en-US"/>
        </a:p>
      </dgm:t>
    </dgm:pt>
    <dgm:pt modelId="{DB9A5B3E-9504-44A6-B926-6B615AC0FAAA}" type="parTrans" cxnId="{71990F4D-1709-4D04-88D6-8E011A530023}">
      <dgm:prSet/>
      <dgm:spPr/>
      <dgm:t>
        <a:bodyPr/>
        <a:lstStyle/>
        <a:p>
          <a:endParaRPr lang="en-US"/>
        </a:p>
      </dgm:t>
    </dgm:pt>
    <dgm:pt modelId="{60AA872A-7DF9-47BC-AE34-6361BC296415}" type="sibTrans" cxnId="{71990F4D-1709-4D04-88D6-8E011A530023}">
      <dgm:prSet/>
      <dgm:spPr/>
      <dgm:t>
        <a:bodyPr/>
        <a:lstStyle/>
        <a:p>
          <a:endParaRPr lang="en-US"/>
        </a:p>
      </dgm:t>
    </dgm:pt>
    <dgm:pt modelId="{C49DA369-357F-45C9-8BB3-829E4FB84417}">
      <dgm:prSet phldrT="[Text]" custT="1"/>
      <dgm:spPr/>
      <dgm:t>
        <a:bodyPr/>
        <a:lstStyle/>
        <a:p>
          <a:r>
            <a:rPr lang="en-US" sz="1100">
              <a:latin typeface="Arial" pitchFamily="34" charset="0"/>
              <a:cs typeface="Arial" pitchFamily="34" charset="0"/>
            </a:rPr>
            <a:t>Grant Application Cover Sheets</a:t>
          </a:r>
        </a:p>
      </dgm:t>
    </dgm:pt>
    <dgm:pt modelId="{583A0DC3-3EF0-41A1-8A5A-6A27CD1C12F9}" type="parTrans" cxnId="{F02AD003-D265-4721-B232-E16CB95BDD8F}">
      <dgm:prSet/>
      <dgm:spPr/>
      <dgm:t>
        <a:bodyPr/>
        <a:lstStyle/>
        <a:p>
          <a:endParaRPr lang="en-US"/>
        </a:p>
      </dgm:t>
    </dgm:pt>
    <dgm:pt modelId="{90426CD7-3BCD-48EB-B2CD-6E338876837E}" type="sibTrans" cxnId="{F02AD003-D265-4721-B232-E16CB95BDD8F}">
      <dgm:prSet/>
      <dgm:spPr/>
      <dgm:t>
        <a:bodyPr/>
        <a:lstStyle/>
        <a:p>
          <a:endParaRPr lang="en-US"/>
        </a:p>
      </dgm:t>
    </dgm:pt>
    <dgm:pt modelId="{E11BC02D-9729-45FA-9EBF-8324DD567277}">
      <dgm:prSet custT="1"/>
      <dgm:spPr/>
      <dgm:t>
        <a:bodyPr/>
        <a:lstStyle/>
        <a:p>
          <a:r>
            <a:rPr lang="en-US" sz="1100">
              <a:latin typeface="Arial" pitchFamily="34" charset="0"/>
              <a:cs typeface="Arial" pitchFamily="34" charset="0"/>
            </a:rPr>
            <a:t>Itemized Budgets &amp; Budget Narratives</a:t>
          </a:r>
        </a:p>
      </dgm:t>
    </dgm:pt>
    <dgm:pt modelId="{AE3A7A11-0754-4105-B9E4-F065E9E0B96A}" type="parTrans" cxnId="{8DACDAC0-1FF9-4BB7-B9E1-5926FEE534E8}">
      <dgm:prSet/>
      <dgm:spPr/>
      <dgm:t>
        <a:bodyPr/>
        <a:lstStyle/>
        <a:p>
          <a:endParaRPr lang="en-US"/>
        </a:p>
      </dgm:t>
    </dgm:pt>
    <dgm:pt modelId="{30999D41-724D-47F1-92F4-4D33A293B051}" type="sibTrans" cxnId="{8DACDAC0-1FF9-4BB7-B9E1-5926FEE534E8}">
      <dgm:prSet/>
      <dgm:spPr/>
      <dgm:t>
        <a:bodyPr/>
        <a:lstStyle/>
        <a:p>
          <a:endParaRPr lang="en-US"/>
        </a:p>
      </dgm:t>
    </dgm:pt>
    <dgm:pt modelId="{B895958E-74F3-4046-8DB1-615C1FDE7434}">
      <dgm:prSet custT="1"/>
      <dgm:spPr/>
      <dgm:t>
        <a:bodyPr/>
        <a:lstStyle/>
        <a:p>
          <a:r>
            <a:rPr lang="en-US" sz="1100">
              <a:latin typeface="Arial" pitchFamily="34" charset="0"/>
              <a:cs typeface="Arial" pitchFamily="34" charset="0"/>
            </a:rPr>
            <a:t>Project Description, to include:</a:t>
          </a:r>
        </a:p>
      </dgm:t>
    </dgm:pt>
    <dgm:pt modelId="{9E8B1BE5-6014-4174-A780-495A6CBCEDDB}" type="parTrans" cxnId="{EC7CFC1E-13BF-46B7-B78C-9407CFD3DA09}">
      <dgm:prSet/>
      <dgm:spPr/>
      <dgm:t>
        <a:bodyPr/>
        <a:lstStyle/>
        <a:p>
          <a:endParaRPr lang="en-US"/>
        </a:p>
      </dgm:t>
    </dgm:pt>
    <dgm:pt modelId="{A55A309D-6D07-4928-BE4C-209F9754575F}" type="sibTrans" cxnId="{EC7CFC1E-13BF-46B7-B78C-9407CFD3DA09}">
      <dgm:prSet/>
      <dgm:spPr/>
      <dgm:t>
        <a:bodyPr/>
        <a:lstStyle/>
        <a:p>
          <a:endParaRPr lang="en-US"/>
        </a:p>
      </dgm:t>
    </dgm:pt>
    <dgm:pt modelId="{4747A1CD-BF22-4ACB-9A58-427974404AA3}">
      <dgm:prSet custT="1"/>
      <dgm:spPr/>
      <dgm:t>
        <a:bodyPr/>
        <a:lstStyle/>
        <a:p>
          <a:r>
            <a:rPr lang="en-US" sz="1100">
              <a:latin typeface="Arial" pitchFamily="34" charset="0"/>
              <a:cs typeface="Arial" pitchFamily="34" charset="0"/>
            </a:rPr>
            <a:t>  Needs Justification</a:t>
          </a:r>
        </a:p>
      </dgm:t>
    </dgm:pt>
    <dgm:pt modelId="{811F8CE8-AB4D-4B41-872F-08B7F7ACF676}" type="parTrans" cxnId="{CCD643B3-0550-43DF-B425-2D7C42E0FF4B}">
      <dgm:prSet/>
      <dgm:spPr/>
      <dgm:t>
        <a:bodyPr/>
        <a:lstStyle/>
        <a:p>
          <a:endParaRPr lang="en-US"/>
        </a:p>
      </dgm:t>
    </dgm:pt>
    <dgm:pt modelId="{487E5AA7-B8E2-43C3-B4F2-A3CA13A655D0}" type="sibTrans" cxnId="{CCD643B3-0550-43DF-B425-2D7C42E0FF4B}">
      <dgm:prSet/>
      <dgm:spPr/>
      <dgm:t>
        <a:bodyPr/>
        <a:lstStyle/>
        <a:p>
          <a:endParaRPr lang="en-US"/>
        </a:p>
      </dgm:t>
    </dgm:pt>
    <dgm:pt modelId="{71312032-5C91-462D-B969-010FC3673621}">
      <dgm:prSet/>
      <dgm:spPr/>
      <dgm:t>
        <a:bodyPr/>
        <a:lstStyle/>
        <a:p>
          <a:endParaRPr lang="en-US">
            <a:latin typeface="Arial" pitchFamily="34" charset="0"/>
            <a:cs typeface="Arial" pitchFamily="34" charset="0"/>
          </a:endParaRPr>
        </a:p>
      </dgm:t>
    </dgm:pt>
    <dgm:pt modelId="{D772CCB7-2026-419B-BC39-CAC8063156B0}" type="parTrans" cxnId="{078461EF-2999-4816-9FE9-42068499BE77}">
      <dgm:prSet/>
      <dgm:spPr/>
      <dgm:t>
        <a:bodyPr/>
        <a:lstStyle/>
        <a:p>
          <a:endParaRPr lang="en-US"/>
        </a:p>
      </dgm:t>
    </dgm:pt>
    <dgm:pt modelId="{07583879-1D08-4145-8488-51EF99BE4027}" type="sibTrans" cxnId="{078461EF-2999-4816-9FE9-42068499BE77}">
      <dgm:prSet/>
      <dgm:spPr/>
      <dgm:t>
        <a:bodyPr/>
        <a:lstStyle/>
        <a:p>
          <a:endParaRPr lang="en-US"/>
        </a:p>
      </dgm:t>
    </dgm:pt>
    <dgm:pt modelId="{A0758C5C-C713-475C-B22A-AEEF5E976F40}">
      <dgm:prSet/>
      <dgm:spPr/>
      <dgm:t>
        <a:bodyPr/>
        <a:lstStyle/>
        <a:p>
          <a:r>
            <a:rPr lang="en-US">
              <a:latin typeface="Arial" pitchFamily="34" charset="0"/>
              <a:cs typeface="Arial" pitchFamily="34" charset="0"/>
            </a:rPr>
            <a:t>Contact Julia Fuller-Wilson at (804) 371-0386 or julia.fuller-wilson@dcjs.virginia.gov</a:t>
          </a:r>
        </a:p>
      </dgm:t>
    </dgm:pt>
    <dgm:pt modelId="{12D4F91D-7686-47F6-A2F0-EF25B35F7F0B}" type="parTrans" cxnId="{C2EC0AD1-3F9E-45A6-9527-7C3AEADAC30E}">
      <dgm:prSet/>
      <dgm:spPr/>
      <dgm:t>
        <a:bodyPr/>
        <a:lstStyle/>
        <a:p>
          <a:endParaRPr lang="en-US"/>
        </a:p>
      </dgm:t>
    </dgm:pt>
    <dgm:pt modelId="{F66F0268-B087-4596-BB12-B75EF90B95E1}" type="sibTrans" cxnId="{C2EC0AD1-3F9E-45A6-9527-7C3AEADAC30E}">
      <dgm:prSet/>
      <dgm:spPr/>
      <dgm:t>
        <a:bodyPr/>
        <a:lstStyle/>
        <a:p>
          <a:endParaRPr lang="en-US"/>
        </a:p>
      </dgm:t>
    </dgm:pt>
    <dgm:pt modelId="{D2496532-4082-47E9-817F-FE49A97978B0}">
      <dgm:prSet custT="1"/>
      <dgm:spPr/>
      <dgm:t>
        <a:bodyPr/>
        <a:lstStyle/>
        <a:p>
          <a:r>
            <a:rPr lang="en-US" sz="1100">
              <a:latin typeface="Arial" pitchFamily="34" charset="0"/>
              <a:cs typeface="Arial" pitchFamily="34" charset="0"/>
            </a:rPr>
            <a:t>  Evidence of Community Collaboration</a:t>
          </a:r>
        </a:p>
      </dgm:t>
    </dgm:pt>
    <dgm:pt modelId="{04D64DEF-9052-4AAD-977B-CF158799E751}" type="sibTrans" cxnId="{2596071B-35ED-4068-B307-4518C05DA26E}">
      <dgm:prSet/>
      <dgm:spPr/>
      <dgm:t>
        <a:bodyPr/>
        <a:lstStyle/>
        <a:p>
          <a:endParaRPr lang="en-US"/>
        </a:p>
      </dgm:t>
    </dgm:pt>
    <dgm:pt modelId="{D37582A9-E531-40D2-B055-F204E7C4CF7F}" type="parTrans" cxnId="{2596071B-35ED-4068-B307-4518C05DA26E}">
      <dgm:prSet/>
      <dgm:spPr/>
      <dgm:t>
        <a:bodyPr/>
        <a:lstStyle/>
        <a:p>
          <a:endParaRPr lang="en-US"/>
        </a:p>
      </dgm:t>
    </dgm:pt>
    <dgm:pt modelId="{B334DEF0-12A6-46DF-87DF-5FD06A8ADC76}">
      <dgm:prSet custT="1"/>
      <dgm:spPr/>
      <dgm:t>
        <a:bodyPr/>
        <a:lstStyle/>
        <a:p>
          <a:r>
            <a:rPr lang="en-US" sz="1100">
              <a:latin typeface="Arial" pitchFamily="34" charset="0"/>
              <a:cs typeface="Arial" pitchFamily="34" charset="0"/>
            </a:rPr>
            <a:t>  Evaluation Plan</a:t>
          </a:r>
        </a:p>
      </dgm:t>
    </dgm:pt>
    <dgm:pt modelId="{F47054A8-506E-4D8F-901A-18A8EC513F2C}" type="sibTrans" cxnId="{46E6D211-D647-4516-8757-C6F9E5C91351}">
      <dgm:prSet/>
      <dgm:spPr/>
      <dgm:t>
        <a:bodyPr/>
        <a:lstStyle/>
        <a:p>
          <a:endParaRPr lang="en-US"/>
        </a:p>
      </dgm:t>
    </dgm:pt>
    <dgm:pt modelId="{CAD82C3C-E37B-4F5C-832F-40B5D37FB2DF}" type="parTrans" cxnId="{46E6D211-D647-4516-8757-C6F9E5C91351}">
      <dgm:prSet/>
      <dgm:spPr/>
      <dgm:t>
        <a:bodyPr/>
        <a:lstStyle/>
        <a:p>
          <a:endParaRPr lang="en-US"/>
        </a:p>
      </dgm:t>
    </dgm:pt>
    <dgm:pt modelId="{6B00BC6A-070F-4E34-95D7-7708920C2326}">
      <dgm:prSet custT="1"/>
      <dgm:spPr/>
      <dgm:t>
        <a:bodyPr/>
        <a:lstStyle/>
        <a:p>
          <a:r>
            <a:rPr lang="en-US" sz="1100">
              <a:latin typeface="Arial" pitchFamily="34" charset="0"/>
              <a:cs typeface="Arial" pitchFamily="34" charset="0"/>
            </a:rPr>
            <a:t>  Sustainability Plan</a:t>
          </a:r>
        </a:p>
      </dgm:t>
    </dgm:pt>
    <dgm:pt modelId="{74D4BE9F-EA19-4CC8-AA58-45C7F189CFCA}" type="sibTrans" cxnId="{47312E74-3DF4-4A60-BF19-EB2A0F412F68}">
      <dgm:prSet/>
      <dgm:spPr/>
      <dgm:t>
        <a:bodyPr/>
        <a:lstStyle/>
        <a:p>
          <a:endParaRPr lang="en-US"/>
        </a:p>
      </dgm:t>
    </dgm:pt>
    <dgm:pt modelId="{37CA587F-A3D0-4A54-9830-9D2A90980B10}" type="parTrans" cxnId="{47312E74-3DF4-4A60-BF19-EB2A0F412F68}">
      <dgm:prSet/>
      <dgm:spPr/>
      <dgm:t>
        <a:bodyPr/>
        <a:lstStyle/>
        <a:p>
          <a:endParaRPr lang="en-US"/>
        </a:p>
      </dgm:t>
    </dgm:pt>
    <dgm:pt modelId="{44D72851-C1EE-4826-9CE0-AC15AE079B5A}">
      <dgm:prSet custT="1"/>
      <dgm:spPr/>
      <dgm:t>
        <a:bodyPr/>
        <a:lstStyle/>
        <a:p>
          <a:r>
            <a:rPr lang="en-US" sz="1100">
              <a:latin typeface="Arial" pitchFamily="34" charset="0"/>
              <a:cs typeface="Arial" pitchFamily="34" charset="0"/>
            </a:rPr>
            <a:t>  Implementation Plan</a:t>
          </a:r>
        </a:p>
      </dgm:t>
    </dgm:pt>
    <dgm:pt modelId="{3E2A65F6-9DDF-484E-9E38-1B4038167E7A}" type="sibTrans" cxnId="{2DE07091-24F6-45CE-91A6-0AB399D2C0B6}">
      <dgm:prSet/>
      <dgm:spPr/>
      <dgm:t>
        <a:bodyPr/>
        <a:lstStyle/>
        <a:p>
          <a:endParaRPr lang="en-US"/>
        </a:p>
      </dgm:t>
    </dgm:pt>
    <dgm:pt modelId="{6E2CB13C-9019-4E51-B4EA-B7089D730F19}" type="parTrans" cxnId="{2DE07091-24F6-45CE-91A6-0AB399D2C0B6}">
      <dgm:prSet/>
      <dgm:spPr/>
      <dgm:t>
        <a:bodyPr/>
        <a:lstStyle/>
        <a:p>
          <a:endParaRPr lang="en-US"/>
        </a:p>
      </dgm:t>
    </dgm:pt>
    <dgm:pt modelId="{E0C1F93C-514F-42F4-A029-2CE6BB6B8960}">
      <dgm:prSet custT="1"/>
      <dgm:spPr/>
      <dgm:t>
        <a:bodyPr/>
        <a:lstStyle/>
        <a:p>
          <a:r>
            <a:rPr lang="en-US" sz="1100">
              <a:latin typeface="Arial" pitchFamily="34" charset="0"/>
              <a:cs typeface="Arial" pitchFamily="34" charset="0"/>
            </a:rPr>
            <a:t>  Goals and Objectives</a:t>
          </a:r>
        </a:p>
      </dgm:t>
    </dgm:pt>
    <dgm:pt modelId="{AC80C1D1-0AED-4D9A-986B-2E0688D06D12}" type="sibTrans" cxnId="{DDA70680-94A0-43F8-B71B-30373BC6F1E9}">
      <dgm:prSet/>
      <dgm:spPr/>
      <dgm:t>
        <a:bodyPr/>
        <a:lstStyle/>
        <a:p>
          <a:endParaRPr lang="en-US"/>
        </a:p>
      </dgm:t>
    </dgm:pt>
    <dgm:pt modelId="{DB1428CB-9989-470F-A8D1-ABCA84117398}" type="parTrans" cxnId="{DDA70680-94A0-43F8-B71B-30373BC6F1E9}">
      <dgm:prSet/>
      <dgm:spPr/>
      <dgm:t>
        <a:bodyPr/>
        <a:lstStyle/>
        <a:p>
          <a:endParaRPr lang="en-US"/>
        </a:p>
      </dgm:t>
    </dgm:pt>
    <dgm:pt modelId="{E35E5921-C74E-44C1-856C-E32EDE22AD94}">
      <dgm:prSet custT="1"/>
      <dgm:spPr/>
      <dgm:t>
        <a:bodyPr/>
        <a:lstStyle/>
        <a:p>
          <a:r>
            <a:rPr lang="en-US" sz="1100">
              <a:latin typeface="Arial" pitchFamily="34" charset="0"/>
              <a:cs typeface="Arial" pitchFamily="34" charset="0"/>
            </a:rPr>
            <a:t> VSTOP Underserved Data Sheet</a:t>
          </a:r>
        </a:p>
      </dgm:t>
    </dgm:pt>
    <dgm:pt modelId="{5D58AFC0-0C1C-4B42-BD18-6880229AE8F6}" type="parTrans" cxnId="{EDD5A0CD-9B59-4997-A3EF-DF845EE133DB}">
      <dgm:prSet/>
      <dgm:spPr/>
      <dgm:t>
        <a:bodyPr/>
        <a:lstStyle/>
        <a:p>
          <a:endParaRPr lang="en-US"/>
        </a:p>
      </dgm:t>
    </dgm:pt>
    <dgm:pt modelId="{C4028F9B-2DA6-4D6F-AA76-D4927C5BE594}" type="sibTrans" cxnId="{EDD5A0CD-9B59-4997-A3EF-DF845EE133DB}">
      <dgm:prSet/>
      <dgm:spPr/>
      <dgm:t>
        <a:bodyPr/>
        <a:lstStyle/>
        <a:p>
          <a:endParaRPr lang="en-US"/>
        </a:p>
      </dgm:t>
    </dgm:pt>
    <dgm:pt modelId="{D3D122BE-C9B6-4BA2-A919-49EB6D37A7F6}">
      <dgm:prSet custT="1"/>
      <dgm:spPr/>
      <dgm:t>
        <a:bodyPr/>
        <a:lstStyle/>
        <a:p>
          <a:r>
            <a:rPr lang="en-US" sz="1100">
              <a:latin typeface="Arial" pitchFamily="34" charset="0"/>
              <a:cs typeface="Arial" pitchFamily="34" charset="0"/>
            </a:rPr>
            <a:t> Signed Grant Conditions &amp; Certifications</a:t>
          </a:r>
        </a:p>
      </dgm:t>
    </dgm:pt>
    <dgm:pt modelId="{9D961C6E-7873-47C0-8E8E-D289B520B894}" type="parTrans" cxnId="{A80D825A-81CB-481C-B36D-8D2DD5B08DF9}">
      <dgm:prSet/>
      <dgm:spPr/>
      <dgm:t>
        <a:bodyPr/>
        <a:lstStyle/>
        <a:p>
          <a:endParaRPr lang="en-US"/>
        </a:p>
      </dgm:t>
    </dgm:pt>
    <dgm:pt modelId="{E07C1B91-6545-422F-8D31-49BC6AA4600C}" type="sibTrans" cxnId="{A80D825A-81CB-481C-B36D-8D2DD5B08DF9}">
      <dgm:prSet/>
      <dgm:spPr/>
      <dgm:t>
        <a:bodyPr/>
        <a:lstStyle/>
        <a:p>
          <a:endParaRPr lang="en-US"/>
        </a:p>
      </dgm:t>
    </dgm:pt>
    <dgm:pt modelId="{5BA628DB-5D8F-4E0E-A755-CFC8D3F7C9D6}" type="pres">
      <dgm:prSet presAssocID="{8E2E51D3-0DA4-4F12-812E-499DE44A84D8}" presName="linear" presStyleCnt="0">
        <dgm:presLayoutVars>
          <dgm:dir/>
          <dgm:animLvl val="lvl"/>
          <dgm:resizeHandles val="exact"/>
        </dgm:presLayoutVars>
      </dgm:prSet>
      <dgm:spPr/>
      <dgm:t>
        <a:bodyPr/>
        <a:lstStyle/>
        <a:p>
          <a:endParaRPr lang="en-US"/>
        </a:p>
      </dgm:t>
    </dgm:pt>
    <dgm:pt modelId="{37380E0D-8E81-4D57-AD03-5BB7B7574FE4}" type="pres">
      <dgm:prSet presAssocID="{BDD79745-2E7C-466D-AB1E-2E22E204688C}" presName="parentLin" presStyleCnt="0"/>
      <dgm:spPr/>
      <dgm:t>
        <a:bodyPr/>
        <a:lstStyle/>
        <a:p>
          <a:endParaRPr lang="en-US"/>
        </a:p>
      </dgm:t>
    </dgm:pt>
    <dgm:pt modelId="{0CEC7770-64DF-41BF-9BA4-172474D54945}" type="pres">
      <dgm:prSet presAssocID="{BDD79745-2E7C-466D-AB1E-2E22E204688C}" presName="parentLeftMargin" presStyleLbl="node1" presStyleIdx="0" presStyleCnt="5"/>
      <dgm:spPr/>
      <dgm:t>
        <a:bodyPr/>
        <a:lstStyle/>
        <a:p>
          <a:endParaRPr lang="en-US"/>
        </a:p>
      </dgm:t>
    </dgm:pt>
    <dgm:pt modelId="{A0F5DD44-883B-4D03-ACB7-084A82497E26}" type="pres">
      <dgm:prSet presAssocID="{BDD79745-2E7C-466D-AB1E-2E22E204688C}" presName="parentText" presStyleLbl="node1" presStyleIdx="0" presStyleCnt="5">
        <dgm:presLayoutVars>
          <dgm:chMax val="0"/>
          <dgm:bulletEnabled val="1"/>
        </dgm:presLayoutVars>
      </dgm:prSet>
      <dgm:spPr/>
      <dgm:t>
        <a:bodyPr/>
        <a:lstStyle/>
        <a:p>
          <a:endParaRPr lang="en-US"/>
        </a:p>
      </dgm:t>
    </dgm:pt>
    <dgm:pt modelId="{793582EB-37A7-4C38-A305-1CC2EE98953C}" type="pres">
      <dgm:prSet presAssocID="{BDD79745-2E7C-466D-AB1E-2E22E204688C}" presName="negativeSpace" presStyleCnt="0"/>
      <dgm:spPr/>
      <dgm:t>
        <a:bodyPr/>
        <a:lstStyle/>
        <a:p>
          <a:endParaRPr lang="en-US"/>
        </a:p>
      </dgm:t>
    </dgm:pt>
    <dgm:pt modelId="{4C0073DB-09C3-4672-AC6E-A5ED29F0E724}" type="pres">
      <dgm:prSet presAssocID="{BDD79745-2E7C-466D-AB1E-2E22E204688C}" presName="childText" presStyleLbl="conFgAcc1" presStyleIdx="0" presStyleCnt="5">
        <dgm:presLayoutVars>
          <dgm:bulletEnabled val="1"/>
        </dgm:presLayoutVars>
      </dgm:prSet>
      <dgm:spPr/>
      <dgm:t>
        <a:bodyPr/>
        <a:lstStyle/>
        <a:p>
          <a:endParaRPr lang="en-US"/>
        </a:p>
      </dgm:t>
    </dgm:pt>
    <dgm:pt modelId="{D77625EC-BBEA-4487-A116-3B2C1E2B7C74}" type="pres">
      <dgm:prSet presAssocID="{C01C55C9-9CA7-4CBA-9C7A-E68EAA052BF8}" presName="spaceBetweenRectangles" presStyleCnt="0"/>
      <dgm:spPr/>
      <dgm:t>
        <a:bodyPr/>
        <a:lstStyle/>
        <a:p>
          <a:endParaRPr lang="en-US"/>
        </a:p>
      </dgm:t>
    </dgm:pt>
    <dgm:pt modelId="{D82EC239-327A-46DF-ACDD-F2E31247CA59}" type="pres">
      <dgm:prSet presAssocID="{AFF93C10-C31B-4C60-BBE6-56F78BE32C2A}" presName="parentLin" presStyleCnt="0"/>
      <dgm:spPr/>
      <dgm:t>
        <a:bodyPr/>
        <a:lstStyle/>
        <a:p>
          <a:endParaRPr lang="en-US"/>
        </a:p>
      </dgm:t>
    </dgm:pt>
    <dgm:pt modelId="{A9A2A04B-67C0-43E2-9D2C-EFDD368885F7}" type="pres">
      <dgm:prSet presAssocID="{AFF93C10-C31B-4C60-BBE6-56F78BE32C2A}" presName="parentLeftMargin" presStyleLbl="node1" presStyleIdx="0" presStyleCnt="5"/>
      <dgm:spPr/>
      <dgm:t>
        <a:bodyPr/>
        <a:lstStyle/>
        <a:p>
          <a:endParaRPr lang="en-US"/>
        </a:p>
      </dgm:t>
    </dgm:pt>
    <dgm:pt modelId="{6FBBDC21-A49C-4A9F-95C6-4EBE49D20BA4}" type="pres">
      <dgm:prSet presAssocID="{AFF93C10-C31B-4C60-BBE6-56F78BE32C2A}" presName="parentText" presStyleLbl="node1" presStyleIdx="1" presStyleCnt="5">
        <dgm:presLayoutVars>
          <dgm:chMax val="0"/>
          <dgm:bulletEnabled val="1"/>
        </dgm:presLayoutVars>
      </dgm:prSet>
      <dgm:spPr/>
      <dgm:t>
        <a:bodyPr/>
        <a:lstStyle/>
        <a:p>
          <a:endParaRPr lang="en-US"/>
        </a:p>
      </dgm:t>
    </dgm:pt>
    <dgm:pt modelId="{D15D45A7-4D62-4108-BC60-6029FB4D4093}" type="pres">
      <dgm:prSet presAssocID="{AFF93C10-C31B-4C60-BBE6-56F78BE32C2A}" presName="negativeSpace" presStyleCnt="0"/>
      <dgm:spPr/>
      <dgm:t>
        <a:bodyPr/>
        <a:lstStyle/>
        <a:p>
          <a:endParaRPr lang="en-US"/>
        </a:p>
      </dgm:t>
    </dgm:pt>
    <dgm:pt modelId="{294FEF2B-E41E-4B3D-A382-41E29AB57C2B}" type="pres">
      <dgm:prSet presAssocID="{AFF93C10-C31B-4C60-BBE6-56F78BE32C2A}" presName="childText" presStyleLbl="conFgAcc1" presStyleIdx="1" presStyleCnt="5">
        <dgm:presLayoutVars>
          <dgm:bulletEnabled val="1"/>
        </dgm:presLayoutVars>
      </dgm:prSet>
      <dgm:spPr/>
      <dgm:t>
        <a:bodyPr/>
        <a:lstStyle/>
        <a:p>
          <a:endParaRPr lang="en-US"/>
        </a:p>
      </dgm:t>
    </dgm:pt>
    <dgm:pt modelId="{539B6DCC-D4AC-4646-9407-E99151C366FB}" type="pres">
      <dgm:prSet presAssocID="{AB403991-E044-4528-BC07-2A2CCE430532}" presName="spaceBetweenRectangles" presStyleCnt="0"/>
      <dgm:spPr/>
      <dgm:t>
        <a:bodyPr/>
        <a:lstStyle/>
        <a:p>
          <a:endParaRPr lang="en-US"/>
        </a:p>
      </dgm:t>
    </dgm:pt>
    <dgm:pt modelId="{C06BAFBD-5C6C-49E0-9B1D-F1F428DFC0D1}" type="pres">
      <dgm:prSet presAssocID="{9D47B74E-11EA-418B-9AA1-AED6C59D186D}" presName="parentLin" presStyleCnt="0"/>
      <dgm:spPr/>
      <dgm:t>
        <a:bodyPr/>
        <a:lstStyle/>
        <a:p>
          <a:endParaRPr lang="en-US"/>
        </a:p>
      </dgm:t>
    </dgm:pt>
    <dgm:pt modelId="{461DBDA0-4370-4F79-813D-E486063EC657}" type="pres">
      <dgm:prSet presAssocID="{9D47B74E-11EA-418B-9AA1-AED6C59D186D}" presName="parentLeftMargin" presStyleLbl="node1" presStyleIdx="1" presStyleCnt="5"/>
      <dgm:spPr/>
      <dgm:t>
        <a:bodyPr/>
        <a:lstStyle/>
        <a:p>
          <a:endParaRPr lang="en-US"/>
        </a:p>
      </dgm:t>
    </dgm:pt>
    <dgm:pt modelId="{B093055E-165A-4C85-B8C7-5CAAD839CB63}" type="pres">
      <dgm:prSet presAssocID="{9D47B74E-11EA-418B-9AA1-AED6C59D186D}" presName="parentText" presStyleLbl="node1" presStyleIdx="2" presStyleCnt="5">
        <dgm:presLayoutVars>
          <dgm:chMax val="0"/>
          <dgm:bulletEnabled val="1"/>
        </dgm:presLayoutVars>
      </dgm:prSet>
      <dgm:spPr/>
      <dgm:t>
        <a:bodyPr/>
        <a:lstStyle/>
        <a:p>
          <a:endParaRPr lang="en-US"/>
        </a:p>
      </dgm:t>
    </dgm:pt>
    <dgm:pt modelId="{9AC7B5CF-CFB3-4550-B31E-4CD8854495F3}" type="pres">
      <dgm:prSet presAssocID="{9D47B74E-11EA-418B-9AA1-AED6C59D186D}" presName="negativeSpace" presStyleCnt="0"/>
      <dgm:spPr/>
      <dgm:t>
        <a:bodyPr/>
        <a:lstStyle/>
        <a:p>
          <a:endParaRPr lang="en-US"/>
        </a:p>
      </dgm:t>
    </dgm:pt>
    <dgm:pt modelId="{DD569B07-45AC-4CD9-8460-59E0B82FB273}" type="pres">
      <dgm:prSet presAssocID="{9D47B74E-11EA-418B-9AA1-AED6C59D186D}" presName="childText" presStyleLbl="conFgAcc1" presStyleIdx="2" presStyleCnt="5">
        <dgm:presLayoutVars>
          <dgm:bulletEnabled val="1"/>
        </dgm:presLayoutVars>
      </dgm:prSet>
      <dgm:spPr/>
      <dgm:t>
        <a:bodyPr/>
        <a:lstStyle/>
        <a:p>
          <a:endParaRPr lang="en-US"/>
        </a:p>
      </dgm:t>
    </dgm:pt>
    <dgm:pt modelId="{98A432F2-4B99-4116-B7AF-71FF7330D15E}" type="pres">
      <dgm:prSet presAssocID="{2BB3BF2C-4BE9-41A0-AE78-38FD34F4698F}" presName="spaceBetweenRectangles" presStyleCnt="0"/>
      <dgm:spPr/>
      <dgm:t>
        <a:bodyPr/>
        <a:lstStyle/>
        <a:p>
          <a:endParaRPr lang="en-US"/>
        </a:p>
      </dgm:t>
    </dgm:pt>
    <dgm:pt modelId="{0B323892-8E79-4499-92F1-B69412CB2BBB}" type="pres">
      <dgm:prSet presAssocID="{1F678850-8A40-4718-872E-705DCF54B98B}" presName="parentLin" presStyleCnt="0"/>
      <dgm:spPr/>
      <dgm:t>
        <a:bodyPr/>
        <a:lstStyle/>
        <a:p>
          <a:endParaRPr lang="en-US"/>
        </a:p>
      </dgm:t>
    </dgm:pt>
    <dgm:pt modelId="{E2AB839A-D97F-4177-B65A-8A829E87DA11}" type="pres">
      <dgm:prSet presAssocID="{1F678850-8A40-4718-872E-705DCF54B98B}" presName="parentLeftMargin" presStyleLbl="node1" presStyleIdx="2" presStyleCnt="5"/>
      <dgm:spPr/>
      <dgm:t>
        <a:bodyPr/>
        <a:lstStyle/>
        <a:p>
          <a:endParaRPr lang="en-US"/>
        </a:p>
      </dgm:t>
    </dgm:pt>
    <dgm:pt modelId="{ECEF763F-C0F4-4975-8B1A-7181E9D45AF5}" type="pres">
      <dgm:prSet presAssocID="{1F678850-8A40-4718-872E-705DCF54B98B}" presName="parentText" presStyleLbl="node1" presStyleIdx="3" presStyleCnt="5">
        <dgm:presLayoutVars>
          <dgm:chMax val="0"/>
          <dgm:bulletEnabled val="1"/>
        </dgm:presLayoutVars>
      </dgm:prSet>
      <dgm:spPr/>
      <dgm:t>
        <a:bodyPr/>
        <a:lstStyle/>
        <a:p>
          <a:endParaRPr lang="en-US"/>
        </a:p>
      </dgm:t>
    </dgm:pt>
    <dgm:pt modelId="{4536D4CF-96DB-461E-8353-D912C5A08B6E}" type="pres">
      <dgm:prSet presAssocID="{1F678850-8A40-4718-872E-705DCF54B98B}" presName="negativeSpace" presStyleCnt="0"/>
      <dgm:spPr/>
      <dgm:t>
        <a:bodyPr/>
        <a:lstStyle/>
        <a:p>
          <a:endParaRPr lang="en-US"/>
        </a:p>
      </dgm:t>
    </dgm:pt>
    <dgm:pt modelId="{41D0B897-0DAB-450E-B541-0E90497EB38C}" type="pres">
      <dgm:prSet presAssocID="{1F678850-8A40-4718-872E-705DCF54B98B}" presName="childText" presStyleLbl="conFgAcc1" presStyleIdx="3" presStyleCnt="5">
        <dgm:presLayoutVars>
          <dgm:bulletEnabled val="1"/>
        </dgm:presLayoutVars>
      </dgm:prSet>
      <dgm:spPr/>
      <dgm:t>
        <a:bodyPr/>
        <a:lstStyle/>
        <a:p>
          <a:endParaRPr lang="en-US"/>
        </a:p>
      </dgm:t>
    </dgm:pt>
    <dgm:pt modelId="{654FEE41-1C4A-4B2A-B634-757343AE3672}" type="pres">
      <dgm:prSet presAssocID="{90E6C5DD-5E48-4D50-99A3-C26015C03955}" presName="spaceBetweenRectangles" presStyleCnt="0"/>
      <dgm:spPr/>
      <dgm:t>
        <a:bodyPr/>
        <a:lstStyle/>
        <a:p>
          <a:endParaRPr lang="en-US"/>
        </a:p>
      </dgm:t>
    </dgm:pt>
    <dgm:pt modelId="{B5C46394-D3EC-43CC-A01D-5B012FC6231F}" type="pres">
      <dgm:prSet presAssocID="{DDBFEDB6-B30B-4191-A10D-847194282195}" presName="parentLin" presStyleCnt="0"/>
      <dgm:spPr/>
      <dgm:t>
        <a:bodyPr/>
        <a:lstStyle/>
        <a:p>
          <a:endParaRPr lang="en-US"/>
        </a:p>
      </dgm:t>
    </dgm:pt>
    <dgm:pt modelId="{008F3649-DF08-4C3F-BC2F-2D75027D03E5}" type="pres">
      <dgm:prSet presAssocID="{DDBFEDB6-B30B-4191-A10D-847194282195}" presName="parentLeftMargin" presStyleLbl="node1" presStyleIdx="3" presStyleCnt="5"/>
      <dgm:spPr/>
      <dgm:t>
        <a:bodyPr/>
        <a:lstStyle/>
        <a:p>
          <a:endParaRPr lang="en-US"/>
        </a:p>
      </dgm:t>
    </dgm:pt>
    <dgm:pt modelId="{D7555975-0C3A-42F6-9696-624CF3616713}" type="pres">
      <dgm:prSet presAssocID="{DDBFEDB6-B30B-4191-A10D-847194282195}" presName="parentText" presStyleLbl="node1" presStyleIdx="4" presStyleCnt="5">
        <dgm:presLayoutVars>
          <dgm:chMax val="0"/>
          <dgm:bulletEnabled val="1"/>
        </dgm:presLayoutVars>
      </dgm:prSet>
      <dgm:spPr/>
      <dgm:t>
        <a:bodyPr/>
        <a:lstStyle/>
        <a:p>
          <a:endParaRPr lang="en-US"/>
        </a:p>
      </dgm:t>
    </dgm:pt>
    <dgm:pt modelId="{001A64CC-D3F5-4F67-9843-D4640815E8CA}" type="pres">
      <dgm:prSet presAssocID="{DDBFEDB6-B30B-4191-A10D-847194282195}" presName="negativeSpace" presStyleCnt="0"/>
      <dgm:spPr/>
      <dgm:t>
        <a:bodyPr/>
        <a:lstStyle/>
        <a:p>
          <a:endParaRPr lang="en-US"/>
        </a:p>
      </dgm:t>
    </dgm:pt>
    <dgm:pt modelId="{0BC6CF5F-91CB-4AC3-8043-B16352081611}" type="pres">
      <dgm:prSet presAssocID="{DDBFEDB6-B30B-4191-A10D-847194282195}" presName="childText" presStyleLbl="conFgAcc1" presStyleIdx="4" presStyleCnt="5">
        <dgm:presLayoutVars>
          <dgm:bulletEnabled val="1"/>
        </dgm:presLayoutVars>
      </dgm:prSet>
      <dgm:spPr/>
      <dgm:t>
        <a:bodyPr/>
        <a:lstStyle/>
        <a:p>
          <a:endParaRPr lang="en-US"/>
        </a:p>
      </dgm:t>
    </dgm:pt>
  </dgm:ptLst>
  <dgm:cxnLst>
    <dgm:cxn modelId="{E96B9475-F4BA-4B2E-A738-AF2E73D81EF4}" srcId="{8E2E51D3-0DA4-4F12-812E-499DE44A84D8}" destId="{AFF93C10-C31B-4C60-BBE6-56F78BE32C2A}" srcOrd="1" destOrd="0" parTransId="{5DF85DF3-58BD-4E69-AAA9-B59DA578CD3D}" sibTransId="{AB403991-E044-4528-BC07-2A2CCE430532}"/>
    <dgm:cxn modelId="{20DCBF6A-CF3A-4B5B-B1A7-3CFDC1A20AA7}" srcId="{8E2E51D3-0DA4-4F12-812E-499DE44A84D8}" destId="{DDBFEDB6-B30B-4191-A10D-847194282195}" srcOrd="4" destOrd="0" parTransId="{9A3E97B7-A317-461E-9780-7B05A877243D}" sibTransId="{25E540A9-24B2-46F2-A7FB-AE93CE58A270}"/>
    <dgm:cxn modelId="{C45E19D2-6D1E-409D-8E35-C5268F58C3D2}" type="presOf" srcId="{AFF93C10-C31B-4C60-BBE6-56F78BE32C2A}" destId="{6FBBDC21-A49C-4A9F-95C6-4EBE49D20BA4}" srcOrd="1" destOrd="0" presId="urn:microsoft.com/office/officeart/2005/8/layout/list1"/>
    <dgm:cxn modelId="{3584D5A1-B1DB-45F1-A1A8-0BBCD74F7667}" type="presOf" srcId="{E35E5921-C74E-44C1-856C-E32EDE22AD94}" destId="{41D0B897-0DAB-450E-B541-0E90497EB38C}" srcOrd="0" destOrd="9" presId="urn:microsoft.com/office/officeart/2005/8/layout/list1"/>
    <dgm:cxn modelId="{DE240810-A022-4B35-AC70-383ED0CA992E}" type="presOf" srcId="{9D47B74E-11EA-418B-9AA1-AED6C59D186D}" destId="{B093055E-165A-4C85-B8C7-5CAAD839CB63}" srcOrd="1" destOrd="0" presId="urn:microsoft.com/office/officeart/2005/8/layout/list1"/>
    <dgm:cxn modelId="{97171E05-6BF6-4A94-B949-CCEC6F16954F}" type="presOf" srcId="{9D47B74E-11EA-418B-9AA1-AED6C59D186D}" destId="{461DBDA0-4370-4F79-813D-E486063EC657}" srcOrd="0" destOrd="0" presId="urn:microsoft.com/office/officeart/2005/8/layout/list1"/>
    <dgm:cxn modelId="{6CBE9633-75BC-49DE-96B9-2AF12148C26F}" srcId="{9D47B74E-11EA-418B-9AA1-AED6C59D186D}" destId="{1ED47D3D-8D63-44DA-8C58-FB241C0D47A8}" srcOrd="0" destOrd="0" parTransId="{1487C739-1098-4C08-B5A4-772753A5F9DD}" sibTransId="{382F18AC-5666-478B-AA34-09049CE6F98C}"/>
    <dgm:cxn modelId="{2596071B-35ED-4068-B307-4518C05DA26E}" srcId="{B895958E-74F3-4046-8DB1-615C1FDE7434}" destId="{D2496532-4082-47E9-817F-FE49A97978B0}" srcOrd="5" destOrd="0" parTransId="{D37582A9-E531-40D2-B055-F204E7C4CF7F}" sibTransId="{04D64DEF-9052-4AAD-977B-CF158799E751}"/>
    <dgm:cxn modelId="{C3B35AAF-2A62-43D1-8669-709DC6118FE8}" srcId="{8E2E51D3-0DA4-4F12-812E-499DE44A84D8}" destId="{BDD79745-2E7C-466D-AB1E-2E22E204688C}" srcOrd="0" destOrd="0" parTransId="{BF12F3F9-C809-4185-8DF7-DD0A7C28E4C8}" sibTransId="{C01C55C9-9CA7-4CBA-9C7A-E68EAA052BF8}"/>
    <dgm:cxn modelId="{78B0EF30-5063-45BF-8AB4-8DD26DFCFE67}" type="presOf" srcId="{6B00BC6A-070F-4E34-95D7-7708920C2326}" destId="{41D0B897-0DAB-450E-B541-0E90497EB38C}" srcOrd="0" destOrd="6" presId="urn:microsoft.com/office/officeart/2005/8/layout/list1"/>
    <dgm:cxn modelId="{46E6D211-D647-4516-8757-C6F9E5C91351}" srcId="{B895958E-74F3-4046-8DB1-615C1FDE7434}" destId="{B334DEF0-12A6-46DF-87DF-5FD06A8ADC76}" srcOrd="4" destOrd="0" parTransId="{CAD82C3C-E37B-4F5C-832F-40B5D37FB2DF}" sibTransId="{F47054A8-506E-4D8F-901A-18A8EC513F2C}"/>
    <dgm:cxn modelId="{19DC89E9-A1F8-4F9D-A12A-9A715C3CD9CA}" type="presOf" srcId="{8D97DC1A-AE79-445C-A1A1-D9D2A8DC4A09}" destId="{0BC6CF5F-91CB-4AC3-8043-B16352081611}" srcOrd="0" destOrd="4" presId="urn:microsoft.com/office/officeart/2005/8/layout/list1"/>
    <dgm:cxn modelId="{47312E74-3DF4-4A60-BF19-EB2A0F412F68}" srcId="{B895958E-74F3-4046-8DB1-615C1FDE7434}" destId="{6B00BC6A-070F-4E34-95D7-7708920C2326}" srcOrd="3" destOrd="0" parTransId="{37CA587F-A3D0-4A54-9830-9D2A90980B10}" sibTransId="{74D4BE9F-EA19-4CC8-AA58-45C7F189CFCA}"/>
    <dgm:cxn modelId="{B7DBB109-FFCA-4710-AA33-82740F3EE2CF}" srcId="{8E2E51D3-0DA4-4F12-812E-499DE44A84D8}" destId="{1F678850-8A40-4718-872E-705DCF54B98B}" srcOrd="3" destOrd="0" parTransId="{AFE17BB2-9B76-48F4-A41E-07B3CF652EF6}" sibTransId="{90E6C5DD-5E48-4D50-99A3-C26015C03955}"/>
    <dgm:cxn modelId="{A80D825A-81CB-481C-B36D-8D2DD5B08DF9}" srcId="{B895958E-74F3-4046-8DB1-615C1FDE7434}" destId="{D3D122BE-C9B6-4BA2-A919-49EB6D37A7F6}" srcOrd="7" destOrd="0" parTransId="{9D961C6E-7873-47C0-8E8E-D289B520B894}" sibTransId="{E07C1B91-6545-422F-8D31-49BC6AA4600C}"/>
    <dgm:cxn modelId="{1C909236-08BD-4151-BD39-6191ED47F583}" type="presOf" srcId="{3829E276-7FE4-4E17-8692-DEE11D208C7A}" destId="{4C0073DB-09C3-4672-AC6E-A5ED29F0E724}" srcOrd="0" destOrd="1" presId="urn:microsoft.com/office/officeart/2005/8/layout/list1"/>
    <dgm:cxn modelId="{49E9A0F1-219E-4957-9ECE-9150BC86BFD0}" type="presOf" srcId="{F706A560-5015-4451-BE31-04FDD9E86CFE}" destId="{0BC6CF5F-91CB-4AC3-8043-B16352081611}" srcOrd="0" destOrd="1" presId="urn:microsoft.com/office/officeart/2005/8/layout/list1"/>
    <dgm:cxn modelId="{99D2EB0A-C763-4C86-9D61-5E2D84F1C2CD}" type="presOf" srcId="{BDD79745-2E7C-466D-AB1E-2E22E204688C}" destId="{A0F5DD44-883B-4D03-ACB7-084A82497E26}" srcOrd="1" destOrd="0" presId="urn:microsoft.com/office/officeart/2005/8/layout/list1"/>
    <dgm:cxn modelId="{FEDB6C06-D534-4CD3-B506-94B4A7D83FC0}" srcId="{9D47B74E-11EA-418B-9AA1-AED6C59D186D}" destId="{65800846-E2AE-4290-AB5E-BB8AB0605CB4}" srcOrd="1" destOrd="0" parTransId="{62AB707C-4036-48E7-A23F-80D664FB8D6D}" sibTransId="{F3D9A9F5-3AC0-4032-B6D0-FB49D8CCE536}"/>
    <dgm:cxn modelId="{078461EF-2999-4816-9FE9-42068499BE77}" srcId="{DDBFEDB6-B30B-4191-A10D-847194282195}" destId="{71312032-5C91-462D-B969-010FC3673621}" srcOrd="2" destOrd="0" parTransId="{D772CCB7-2026-419B-BC39-CAC8063156B0}" sibTransId="{07583879-1D08-4145-8488-51EF99BE4027}"/>
    <dgm:cxn modelId="{C2EC0AD1-3F9E-45A6-9527-7C3AEADAC30E}" srcId="{DDBFEDB6-B30B-4191-A10D-847194282195}" destId="{A0758C5C-C713-475C-B22A-AEEF5E976F40}" srcOrd="3" destOrd="0" parTransId="{12D4F91D-7686-47F6-A2F0-EF25B35F7F0B}" sibTransId="{F66F0268-B087-4596-BB12-B75EF90B95E1}"/>
    <dgm:cxn modelId="{97C0B349-8A76-46D7-B35A-020547D6DA0E}" type="presOf" srcId="{8E2E51D3-0DA4-4F12-812E-499DE44A84D8}" destId="{5BA628DB-5D8F-4E0E-A755-CFC8D3F7C9D6}" srcOrd="0" destOrd="0" presId="urn:microsoft.com/office/officeart/2005/8/layout/list1"/>
    <dgm:cxn modelId="{D9802FA4-B93E-4E4F-A068-B27E03D7E0D8}" type="presOf" srcId="{8869BD9C-E97D-4C4F-911E-DCC3EAE8A96D}" destId="{4C0073DB-09C3-4672-AC6E-A5ED29F0E724}" srcOrd="0" destOrd="0" presId="urn:microsoft.com/office/officeart/2005/8/layout/list1"/>
    <dgm:cxn modelId="{AA06790B-E79C-4C78-A4D1-9623C111E247}" srcId="{DDBFEDB6-B30B-4191-A10D-847194282195}" destId="{D44FD84A-87AD-4DBB-BC39-45E4095D1AB6}" srcOrd="0" destOrd="0" parTransId="{3DFCD4B8-0745-4DA2-AAF7-C6125132C871}" sibTransId="{AF97856D-9C76-4625-8CC8-E600F791EB93}"/>
    <dgm:cxn modelId="{C5C6E521-B5EC-4115-B071-E7BFF86B6829}" type="presOf" srcId="{B334DEF0-12A6-46DF-87DF-5FD06A8ADC76}" destId="{41D0B897-0DAB-450E-B541-0E90497EB38C}" srcOrd="0" destOrd="7" presId="urn:microsoft.com/office/officeart/2005/8/layout/list1"/>
    <dgm:cxn modelId="{71990F4D-1709-4D04-88D6-8E011A530023}" srcId="{DDBFEDB6-B30B-4191-A10D-847194282195}" destId="{8D97DC1A-AE79-445C-A1A1-D9D2A8DC4A09}" srcOrd="4" destOrd="0" parTransId="{DB9A5B3E-9504-44A6-B926-6B615AC0FAAA}" sibTransId="{60AA872A-7DF9-47BC-AE34-6361BC296415}"/>
    <dgm:cxn modelId="{C668EBEE-469B-4987-9F26-4A7529A6BE02}" srcId="{DDBFEDB6-B30B-4191-A10D-847194282195}" destId="{F706A560-5015-4451-BE31-04FDD9E86CFE}" srcOrd="1" destOrd="0" parTransId="{5E94BAAF-4FD8-4A17-B468-353AAFE124CC}" sibTransId="{E4C66BC8-09CE-4647-917F-1CA334E9F2E4}"/>
    <dgm:cxn modelId="{4F46AD6F-70CE-4576-9DAC-C106B4F63CB8}" type="presOf" srcId="{AFF93C10-C31B-4C60-BBE6-56F78BE32C2A}" destId="{A9A2A04B-67C0-43E2-9D2C-EFDD368885F7}" srcOrd="0" destOrd="0" presId="urn:microsoft.com/office/officeart/2005/8/layout/list1"/>
    <dgm:cxn modelId="{EC7CFC1E-13BF-46B7-B78C-9407CFD3DA09}" srcId="{1F678850-8A40-4718-872E-705DCF54B98B}" destId="{B895958E-74F3-4046-8DB1-615C1FDE7434}" srcOrd="2" destOrd="0" parTransId="{9E8B1BE5-6014-4174-A780-495A6CBCEDDB}" sibTransId="{A55A309D-6D07-4928-BE4C-209F9754575F}"/>
    <dgm:cxn modelId="{99522B5C-40C2-46B4-8899-29FFB6F44BC7}" type="presOf" srcId="{E0C1F93C-514F-42F4-A029-2CE6BB6B8960}" destId="{41D0B897-0DAB-450E-B541-0E90497EB38C}" srcOrd="0" destOrd="4" presId="urn:microsoft.com/office/officeart/2005/8/layout/list1"/>
    <dgm:cxn modelId="{349815DD-0990-49F0-A1BB-FAE5095DC67B}" type="presOf" srcId="{BDD79745-2E7C-466D-AB1E-2E22E204688C}" destId="{0CEC7770-64DF-41BF-9BA4-172474D54945}" srcOrd="0" destOrd="0" presId="urn:microsoft.com/office/officeart/2005/8/layout/list1"/>
    <dgm:cxn modelId="{F0F48CFB-AC8D-48F2-97DD-1E123188479F}" type="presOf" srcId="{71312032-5C91-462D-B969-010FC3673621}" destId="{0BC6CF5F-91CB-4AC3-8043-B16352081611}" srcOrd="0" destOrd="2" presId="urn:microsoft.com/office/officeart/2005/8/layout/list1"/>
    <dgm:cxn modelId="{FFDC944C-36CC-4FD7-BF0D-0290A169DEB9}" type="presOf" srcId="{A0758C5C-C713-475C-B22A-AEEF5E976F40}" destId="{0BC6CF5F-91CB-4AC3-8043-B16352081611}" srcOrd="0" destOrd="3" presId="urn:microsoft.com/office/officeart/2005/8/layout/list1"/>
    <dgm:cxn modelId="{DDA70680-94A0-43F8-B71B-30373BC6F1E9}" srcId="{B895958E-74F3-4046-8DB1-615C1FDE7434}" destId="{E0C1F93C-514F-42F4-A029-2CE6BB6B8960}" srcOrd="1" destOrd="0" parTransId="{DB1428CB-9989-470F-A8D1-ABCA84117398}" sibTransId="{AC80C1D1-0AED-4D9A-986B-2E0688D06D12}"/>
    <dgm:cxn modelId="{0C9A9D81-36F3-4CF1-9585-5AF2E52EA416}" type="presOf" srcId="{DDBFEDB6-B30B-4191-A10D-847194282195}" destId="{008F3649-DF08-4C3F-BC2F-2D75027D03E5}" srcOrd="0" destOrd="0" presId="urn:microsoft.com/office/officeart/2005/8/layout/list1"/>
    <dgm:cxn modelId="{427F4621-4FBF-4355-9EB2-9E91554DFA75}" type="presOf" srcId="{E11BC02D-9729-45FA-9EBF-8324DD567277}" destId="{41D0B897-0DAB-450E-B541-0E90497EB38C}" srcOrd="0" destOrd="1" presId="urn:microsoft.com/office/officeart/2005/8/layout/list1"/>
    <dgm:cxn modelId="{896634F9-4230-4513-916C-FBABB1F006F6}" type="presOf" srcId="{C49DA369-357F-45C9-8BB3-829E4FB84417}" destId="{41D0B897-0DAB-450E-B541-0E90497EB38C}" srcOrd="0" destOrd="0" presId="urn:microsoft.com/office/officeart/2005/8/layout/list1"/>
    <dgm:cxn modelId="{7393BC0F-A771-43EC-A510-739B24D7EC17}" type="presOf" srcId="{D3D122BE-C9B6-4BA2-A919-49EB6D37A7F6}" destId="{41D0B897-0DAB-450E-B541-0E90497EB38C}" srcOrd="0" destOrd="10" presId="urn:microsoft.com/office/officeart/2005/8/layout/list1"/>
    <dgm:cxn modelId="{2DE07091-24F6-45CE-91A6-0AB399D2C0B6}" srcId="{B895958E-74F3-4046-8DB1-615C1FDE7434}" destId="{44D72851-C1EE-4826-9CE0-AC15AE079B5A}" srcOrd="2" destOrd="0" parTransId="{6E2CB13C-9019-4E51-B4EA-B7089D730F19}" sibTransId="{3E2A65F6-9DDF-484E-9E38-1B4038167E7A}"/>
    <dgm:cxn modelId="{E81C4252-472C-4B7F-9BBA-20D483A248C3}" type="presOf" srcId="{D44FD84A-87AD-4DBB-BC39-45E4095D1AB6}" destId="{0BC6CF5F-91CB-4AC3-8043-B16352081611}" srcOrd="0" destOrd="0" presId="urn:microsoft.com/office/officeart/2005/8/layout/list1"/>
    <dgm:cxn modelId="{EDD5A0CD-9B59-4997-A3EF-DF845EE133DB}" srcId="{B895958E-74F3-4046-8DB1-615C1FDE7434}" destId="{E35E5921-C74E-44C1-856C-E32EDE22AD94}" srcOrd="6" destOrd="0" parTransId="{5D58AFC0-0C1C-4B42-BD18-6880229AE8F6}" sibTransId="{C4028F9B-2DA6-4D6F-AA76-D4927C5BE594}"/>
    <dgm:cxn modelId="{0F640A6D-C9EB-4F0D-BD2D-3F5E80A444AC}" type="presOf" srcId="{65800846-E2AE-4290-AB5E-BB8AB0605CB4}" destId="{DD569B07-45AC-4CD9-8460-59E0B82FB273}" srcOrd="0" destOrd="1" presId="urn:microsoft.com/office/officeart/2005/8/layout/list1"/>
    <dgm:cxn modelId="{680B6994-8EFC-4122-9254-C7F9478AE7D5}" type="presOf" srcId="{B895958E-74F3-4046-8DB1-615C1FDE7434}" destId="{41D0B897-0DAB-450E-B541-0E90497EB38C}" srcOrd="0" destOrd="2" presId="urn:microsoft.com/office/officeart/2005/8/layout/list1"/>
    <dgm:cxn modelId="{177C1984-36E9-4EE9-BD36-9E0743ADD410}" type="presOf" srcId="{1F678850-8A40-4718-872E-705DCF54B98B}" destId="{E2AB839A-D97F-4177-B65A-8A829E87DA11}" srcOrd="0" destOrd="0" presId="urn:microsoft.com/office/officeart/2005/8/layout/list1"/>
    <dgm:cxn modelId="{AEABD5A2-E28A-44B8-B673-725D3D0CCF15}" type="presOf" srcId="{629F6ECE-5FB6-4159-9B22-B0A972E4FEED}" destId="{294FEF2B-E41E-4B3D-A382-41E29AB57C2B}" srcOrd="0" destOrd="0" presId="urn:microsoft.com/office/officeart/2005/8/layout/list1"/>
    <dgm:cxn modelId="{E16E468D-A70F-4BA6-B153-9C46E316CBEB}" type="presOf" srcId="{DDBFEDB6-B30B-4191-A10D-847194282195}" destId="{D7555975-0C3A-42F6-9696-624CF3616713}" srcOrd="1" destOrd="0" presId="urn:microsoft.com/office/officeart/2005/8/layout/list1"/>
    <dgm:cxn modelId="{F02AD003-D265-4721-B232-E16CB95BDD8F}" srcId="{1F678850-8A40-4718-872E-705DCF54B98B}" destId="{C49DA369-357F-45C9-8BB3-829E4FB84417}" srcOrd="0" destOrd="0" parTransId="{583A0DC3-3EF0-41A1-8A5A-6A27CD1C12F9}" sibTransId="{90426CD7-3BCD-48EB-B2CD-6E338876837E}"/>
    <dgm:cxn modelId="{C40E382C-AFF2-44CD-939D-170F1FAF959F}" srcId="{8E2E51D3-0DA4-4F12-812E-499DE44A84D8}" destId="{9D47B74E-11EA-418B-9AA1-AED6C59D186D}" srcOrd="2" destOrd="0" parTransId="{F1194876-ED18-4420-8533-4F96F45ED29A}" sibTransId="{2BB3BF2C-4BE9-41A0-AE78-38FD34F4698F}"/>
    <dgm:cxn modelId="{7142F8CC-6B9F-4132-8875-3DCBDE73CFBD}" type="presOf" srcId="{D2496532-4082-47E9-817F-FE49A97978B0}" destId="{41D0B897-0DAB-450E-B541-0E90497EB38C}" srcOrd="0" destOrd="8" presId="urn:microsoft.com/office/officeart/2005/8/layout/list1"/>
    <dgm:cxn modelId="{1A163DA1-780D-454C-ADD1-E02974E0EBAD}" type="presOf" srcId="{4747A1CD-BF22-4ACB-9A58-427974404AA3}" destId="{41D0B897-0DAB-450E-B541-0E90497EB38C}" srcOrd="0" destOrd="3" presId="urn:microsoft.com/office/officeart/2005/8/layout/list1"/>
    <dgm:cxn modelId="{5F61914E-C643-4598-A568-BAAA59F472AC}" type="presOf" srcId="{1F678850-8A40-4718-872E-705DCF54B98B}" destId="{ECEF763F-C0F4-4975-8B1A-7181E9D45AF5}" srcOrd="1" destOrd="0" presId="urn:microsoft.com/office/officeart/2005/8/layout/list1"/>
    <dgm:cxn modelId="{CCD643B3-0550-43DF-B425-2D7C42E0FF4B}" srcId="{B895958E-74F3-4046-8DB1-615C1FDE7434}" destId="{4747A1CD-BF22-4ACB-9A58-427974404AA3}" srcOrd="0" destOrd="0" parTransId="{811F8CE8-AB4D-4B41-872F-08B7F7ACF676}" sibTransId="{487E5AA7-B8E2-43C3-B4F2-A3CA13A655D0}"/>
    <dgm:cxn modelId="{373AD60D-E075-4CF6-8DB4-32FDFCE99AE4}" srcId="{BDD79745-2E7C-466D-AB1E-2E22E204688C}" destId="{3829E276-7FE4-4E17-8692-DEE11D208C7A}" srcOrd="1" destOrd="0" parTransId="{615F3A02-EFAE-4DC9-9EB6-C4D0DF41B9D4}" sibTransId="{248ED2AD-EBDA-41B5-8950-D0AFF530F52A}"/>
    <dgm:cxn modelId="{8DACDAC0-1FF9-4BB7-B9E1-5926FEE534E8}" srcId="{1F678850-8A40-4718-872E-705DCF54B98B}" destId="{E11BC02D-9729-45FA-9EBF-8324DD567277}" srcOrd="1" destOrd="0" parTransId="{AE3A7A11-0754-4105-B9E4-F065E9E0B96A}" sibTransId="{30999D41-724D-47F1-92F4-4D33A293B051}"/>
    <dgm:cxn modelId="{BDF0BD2A-6B6E-4738-AC3A-53DF938AA6AF}" srcId="{BDD79745-2E7C-466D-AB1E-2E22E204688C}" destId="{8869BD9C-E97D-4C4F-911E-DCC3EAE8A96D}" srcOrd="0" destOrd="0" parTransId="{53C104D8-320D-40D7-98DF-E59F6E575170}" sibTransId="{139DD3B2-10A9-42C1-A24F-BE28E398B931}"/>
    <dgm:cxn modelId="{F7745C5F-3F12-4B01-A39A-87147B6A27B2}" srcId="{AFF93C10-C31B-4C60-BBE6-56F78BE32C2A}" destId="{629F6ECE-5FB6-4159-9B22-B0A972E4FEED}" srcOrd="0" destOrd="0" parTransId="{EE2B50B8-0037-4A42-8EC5-A1722CD34C77}" sibTransId="{F799BF20-2629-4067-922A-9231CED0A186}"/>
    <dgm:cxn modelId="{1FDBC45A-EEA4-4D83-8B55-EC8EABE8AA09}" type="presOf" srcId="{1ED47D3D-8D63-44DA-8C58-FB241C0D47A8}" destId="{DD569B07-45AC-4CD9-8460-59E0B82FB273}" srcOrd="0" destOrd="0" presId="urn:microsoft.com/office/officeart/2005/8/layout/list1"/>
    <dgm:cxn modelId="{27C1834C-8741-4C94-9134-2188004D143D}" type="presOf" srcId="{44D72851-C1EE-4826-9CE0-AC15AE079B5A}" destId="{41D0B897-0DAB-450E-B541-0E90497EB38C}" srcOrd="0" destOrd="5" presId="urn:microsoft.com/office/officeart/2005/8/layout/list1"/>
    <dgm:cxn modelId="{4D53809B-F451-4715-AC07-A0A7AD8803B1}" type="presParOf" srcId="{5BA628DB-5D8F-4E0E-A755-CFC8D3F7C9D6}" destId="{37380E0D-8E81-4D57-AD03-5BB7B7574FE4}" srcOrd="0" destOrd="0" presId="urn:microsoft.com/office/officeart/2005/8/layout/list1"/>
    <dgm:cxn modelId="{884D1988-7F90-4E2B-8871-85C68EA6ADF0}" type="presParOf" srcId="{37380E0D-8E81-4D57-AD03-5BB7B7574FE4}" destId="{0CEC7770-64DF-41BF-9BA4-172474D54945}" srcOrd="0" destOrd="0" presId="urn:microsoft.com/office/officeart/2005/8/layout/list1"/>
    <dgm:cxn modelId="{323F7921-D843-4F61-B1EB-D1910CDB851C}" type="presParOf" srcId="{37380E0D-8E81-4D57-AD03-5BB7B7574FE4}" destId="{A0F5DD44-883B-4D03-ACB7-084A82497E26}" srcOrd="1" destOrd="0" presId="urn:microsoft.com/office/officeart/2005/8/layout/list1"/>
    <dgm:cxn modelId="{C45149BE-2B16-49C3-83A7-DB657F5DBB48}" type="presParOf" srcId="{5BA628DB-5D8F-4E0E-A755-CFC8D3F7C9D6}" destId="{793582EB-37A7-4C38-A305-1CC2EE98953C}" srcOrd="1" destOrd="0" presId="urn:microsoft.com/office/officeart/2005/8/layout/list1"/>
    <dgm:cxn modelId="{2C5A7B83-DF93-4699-9EC1-3036805662AF}" type="presParOf" srcId="{5BA628DB-5D8F-4E0E-A755-CFC8D3F7C9D6}" destId="{4C0073DB-09C3-4672-AC6E-A5ED29F0E724}" srcOrd="2" destOrd="0" presId="urn:microsoft.com/office/officeart/2005/8/layout/list1"/>
    <dgm:cxn modelId="{0FD8DCF7-4DDC-4907-B36C-779FD09847A9}" type="presParOf" srcId="{5BA628DB-5D8F-4E0E-A755-CFC8D3F7C9D6}" destId="{D77625EC-BBEA-4487-A116-3B2C1E2B7C74}" srcOrd="3" destOrd="0" presId="urn:microsoft.com/office/officeart/2005/8/layout/list1"/>
    <dgm:cxn modelId="{0EFA0333-C511-43E4-A3D5-D2C30A511FDB}" type="presParOf" srcId="{5BA628DB-5D8F-4E0E-A755-CFC8D3F7C9D6}" destId="{D82EC239-327A-46DF-ACDD-F2E31247CA59}" srcOrd="4" destOrd="0" presId="urn:microsoft.com/office/officeart/2005/8/layout/list1"/>
    <dgm:cxn modelId="{63B38D10-AC0F-4674-AEFB-668E709CE073}" type="presParOf" srcId="{D82EC239-327A-46DF-ACDD-F2E31247CA59}" destId="{A9A2A04B-67C0-43E2-9D2C-EFDD368885F7}" srcOrd="0" destOrd="0" presId="urn:microsoft.com/office/officeart/2005/8/layout/list1"/>
    <dgm:cxn modelId="{85F744A6-F86E-40AB-BD71-E6AE2D61DE77}" type="presParOf" srcId="{D82EC239-327A-46DF-ACDD-F2E31247CA59}" destId="{6FBBDC21-A49C-4A9F-95C6-4EBE49D20BA4}" srcOrd="1" destOrd="0" presId="urn:microsoft.com/office/officeart/2005/8/layout/list1"/>
    <dgm:cxn modelId="{46762CF0-8055-4EC8-8290-45E0328C954F}" type="presParOf" srcId="{5BA628DB-5D8F-4E0E-A755-CFC8D3F7C9D6}" destId="{D15D45A7-4D62-4108-BC60-6029FB4D4093}" srcOrd="5" destOrd="0" presId="urn:microsoft.com/office/officeart/2005/8/layout/list1"/>
    <dgm:cxn modelId="{58E232B9-4A9A-490F-B6F1-78DFF0341A0E}" type="presParOf" srcId="{5BA628DB-5D8F-4E0E-A755-CFC8D3F7C9D6}" destId="{294FEF2B-E41E-4B3D-A382-41E29AB57C2B}" srcOrd="6" destOrd="0" presId="urn:microsoft.com/office/officeart/2005/8/layout/list1"/>
    <dgm:cxn modelId="{02AE4F04-9F05-4CA0-8FD9-CA63FAC43001}" type="presParOf" srcId="{5BA628DB-5D8F-4E0E-A755-CFC8D3F7C9D6}" destId="{539B6DCC-D4AC-4646-9407-E99151C366FB}" srcOrd="7" destOrd="0" presId="urn:microsoft.com/office/officeart/2005/8/layout/list1"/>
    <dgm:cxn modelId="{6B64F701-8BBD-483B-8907-8EF698FC756F}" type="presParOf" srcId="{5BA628DB-5D8F-4E0E-A755-CFC8D3F7C9D6}" destId="{C06BAFBD-5C6C-49E0-9B1D-F1F428DFC0D1}" srcOrd="8" destOrd="0" presId="urn:microsoft.com/office/officeart/2005/8/layout/list1"/>
    <dgm:cxn modelId="{2EC4A098-064B-4F68-B10F-F4462645CF8F}" type="presParOf" srcId="{C06BAFBD-5C6C-49E0-9B1D-F1F428DFC0D1}" destId="{461DBDA0-4370-4F79-813D-E486063EC657}" srcOrd="0" destOrd="0" presId="urn:microsoft.com/office/officeart/2005/8/layout/list1"/>
    <dgm:cxn modelId="{DE3AFC8B-7DDC-4B1C-87B6-0538BFC576AA}" type="presParOf" srcId="{C06BAFBD-5C6C-49E0-9B1D-F1F428DFC0D1}" destId="{B093055E-165A-4C85-B8C7-5CAAD839CB63}" srcOrd="1" destOrd="0" presId="urn:microsoft.com/office/officeart/2005/8/layout/list1"/>
    <dgm:cxn modelId="{F14D8C74-53FB-4D0C-949F-0FE8E40B2CA0}" type="presParOf" srcId="{5BA628DB-5D8F-4E0E-A755-CFC8D3F7C9D6}" destId="{9AC7B5CF-CFB3-4550-B31E-4CD8854495F3}" srcOrd="9" destOrd="0" presId="urn:microsoft.com/office/officeart/2005/8/layout/list1"/>
    <dgm:cxn modelId="{A0D74D4A-9DA4-4A85-9A5A-5B60A4644E81}" type="presParOf" srcId="{5BA628DB-5D8F-4E0E-A755-CFC8D3F7C9D6}" destId="{DD569B07-45AC-4CD9-8460-59E0B82FB273}" srcOrd="10" destOrd="0" presId="urn:microsoft.com/office/officeart/2005/8/layout/list1"/>
    <dgm:cxn modelId="{F9AAE60A-F22F-4FDD-8F05-068EA7F712E6}" type="presParOf" srcId="{5BA628DB-5D8F-4E0E-A755-CFC8D3F7C9D6}" destId="{98A432F2-4B99-4116-B7AF-71FF7330D15E}" srcOrd="11" destOrd="0" presId="urn:microsoft.com/office/officeart/2005/8/layout/list1"/>
    <dgm:cxn modelId="{D88B25C4-2153-4B9E-8FF4-0B58733ABDF5}" type="presParOf" srcId="{5BA628DB-5D8F-4E0E-A755-CFC8D3F7C9D6}" destId="{0B323892-8E79-4499-92F1-B69412CB2BBB}" srcOrd="12" destOrd="0" presId="urn:microsoft.com/office/officeart/2005/8/layout/list1"/>
    <dgm:cxn modelId="{FBACB7A6-3464-4963-BAA7-2F128659CCA7}" type="presParOf" srcId="{0B323892-8E79-4499-92F1-B69412CB2BBB}" destId="{E2AB839A-D97F-4177-B65A-8A829E87DA11}" srcOrd="0" destOrd="0" presId="urn:microsoft.com/office/officeart/2005/8/layout/list1"/>
    <dgm:cxn modelId="{2A3BFB2F-09B8-4B61-84C5-4DCCA78226F8}" type="presParOf" srcId="{0B323892-8E79-4499-92F1-B69412CB2BBB}" destId="{ECEF763F-C0F4-4975-8B1A-7181E9D45AF5}" srcOrd="1" destOrd="0" presId="urn:microsoft.com/office/officeart/2005/8/layout/list1"/>
    <dgm:cxn modelId="{CD4AC882-34C0-4B67-891D-E8E34693AB23}" type="presParOf" srcId="{5BA628DB-5D8F-4E0E-A755-CFC8D3F7C9D6}" destId="{4536D4CF-96DB-461E-8353-D912C5A08B6E}" srcOrd="13" destOrd="0" presId="urn:microsoft.com/office/officeart/2005/8/layout/list1"/>
    <dgm:cxn modelId="{186198C6-6C2F-4BCC-8320-09B5EC165B8E}" type="presParOf" srcId="{5BA628DB-5D8F-4E0E-A755-CFC8D3F7C9D6}" destId="{41D0B897-0DAB-450E-B541-0E90497EB38C}" srcOrd="14" destOrd="0" presId="urn:microsoft.com/office/officeart/2005/8/layout/list1"/>
    <dgm:cxn modelId="{82836CEF-A4AE-44E6-A86A-F5BAE5028EB2}" type="presParOf" srcId="{5BA628DB-5D8F-4E0E-A755-CFC8D3F7C9D6}" destId="{654FEE41-1C4A-4B2A-B634-757343AE3672}" srcOrd="15" destOrd="0" presId="urn:microsoft.com/office/officeart/2005/8/layout/list1"/>
    <dgm:cxn modelId="{2E14C84A-B891-4591-81B0-87188A713E8A}" type="presParOf" srcId="{5BA628DB-5D8F-4E0E-A755-CFC8D3F7C9D6}" destId="{B5C46394-D3EC-43CC-A01D-5B012FC6231F}" srcOrd="16" destOrd="0" presId="urn:microsoft.com/office/officeart/2005/8/layout/list1"/>
    <dgm:cxn modelId="{0F13C526-23A9-4521-947D-F87A95D6DDE2}" type="presParOf" srcId="{B5C46394-D3EC-43CC-A01D-5B012FC6231F}" destId="{008F3649-DF08-4C3F-BC2F-2D75027D03E5}" srcOrd="0" destOrd="0" presId="urn:microsoft.com/office/officeart/2005/8/layout/list1"/>
    <dgm:cxn modelId="{89531879-A6C2-488F-8920-12DF5C92C02E}" type="presParOf" srcId="{B5C46394-D3EC-43CC-A01D-5B012FC6231F}" destId="{D7555975-0C3A-42F6-9696-624CF3616713}" srcOrd="1" destOrd="0" presId="urn:microsoft.com/office/officeart/2005/8/layout/list1"/>
    <dgm:cxn modelId="{A306BA9C-85D5-4160-AB9F-A6E2C62E796A}" type="presParOf" srcId="{5BA628DB-5D8F-4E0E-A755-CFC8D3F7C9D6}" destId="{001A64CC-D3F5-4F67-9843-D4640815E8CA}" srcOrd="17" destOrd="0" presId="urn:microsoft.com/office/officeart/2005/8/layout/list1"/>
    <dgm:cxn modelId="{C51E773C-3A57-4BCD-AAB5-840BE1EEB7C1}" type="presParOf" srcId="{5BA628DB-5D8F-4E0E-A755-CFC8D3F7C9D6}" destId="{0BC6CF5F-91CB-4AC3-8043-B16352081611}" srcOrd="18"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0073DB-09C3-4672-AC6E-A5ED29F0E724}">
      <dsp:nvSpPr>
        <dsp:cNvPr id="0" name=""/>
        <dsp:cNvSpPr/>
      </dsp:nvSpPr>
      <dsp:spPr>
        <a:xfrm>
          <a:off x="0" y="404962"/>
          <a:ext cx="5943600" cy="5985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208280" rIns="46128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itchFamily="34" charset="0"/>
              <a:cs typeface="Arial" pitchFamily="34" charset="0"/>
            </a:rPr>
            <a:t>Friday, September 2, 2016, by 11:59 pm</a:t>
          </a:r>
        </a:p>
        <a:p>
          <a:pPr marL="57150" lvl="1" indent="-57150" algn="l" defTabSz="444500">
            <a:lnSpc>
              <a:spcPct val="90000"/>
            </a:lnSpc>
            <a:spcBef>
              <a:spcPct val="0"/>
            </a:spcBef>
            <a:spcAft>
              <a:spcPct val="15000"/>
            </a:spcAft>
            <a:buChar char="••"/>
          </a:pPr>
          <a:endParaRPr lang="en-US" sz="1000" kern="1200"/>
        </a:p>
      </dsp:txBody>
      <dsp:txXfrm>
        <a:off x="0" y="404962"/>
        <a:ext cx="5943600" cy="598500"/>
      </dsp:txXfrm>
    </dsp:sp>
    <dsp:sp modelId="{A0F5DD44-883B-4D03-ACB7-084A82497E26}">
      <dsp:nvSpPr>
        <dsp:cNvPr id="0" name=""/>
        <dsp:cNvSpPr/>
      </dsp:nvSpPr>
      <dsp:spPr>
        <a:xfrm>
          <a:off x="297180" y="257362"/>
          <a:ext cx="4160520" cy="29520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Grant Application Due Date</a:t>
          </a:r>
        </a:p>
      </dsp:txBody>
      <dsp:txXfrm>
        <a:off x="311590" y="271772"/>
        <a:ext cx="4131700" cy="266380"/>
      </dsp:txXfrm>
    </dsp:sp>
    <dsp:sp modelId="{294FEF2B-E41E-4B3D-A382-41E29AB57C2B}">
      <dsp:nvSpPr>
        <dsp:cNvPr id="0" name=""/>
        <dsp:cNvSpPr/>
      </dsp:nvSpPr>
      <dsp:spPr>
        <a:xfrm>
          <a:off x="0" y="1205062"/>
          <a:ext cx="5943600" cy="433125"/>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208280" rIns="46128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itchFamily="34" charset="0"/>
              <a:cs typeface="Arial" pitchFamily="34" charset="0"/>
            </a:rPr>
            <a:t>January 1, 2017 - December 31, 2018</a:t>
          </a:r>
        </a:p>
      </dsp:txBody>
      <dsp:txXfrm>
        <a:off x="0" y="1205062"/>
        <a:ext cx="5943600" cy="433125"/>
      </dsp:txXfrm>
    </dsp:sp>
    <dsp:sp modelId="{6FBBDC21-A49C-4A9F-95C6-4EBE49D20BA4}">
      <dsp:nvSpPr>
        <dsp:cNvPr id="0" name=""/>
        <dsp:cNvSpPr/>
      </dsp:nvSpPr>
      <dsp:spPr>
        <a:xfrm>
          <a:off x="297180" y="1057462"/>
          <a:ext cx="4160520" cy="29520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Grant Period: Calendar Years  </a:t>
          </a:r>
          <a:r>
            <a:rPr lang="en-US" sz="1400" kern="1200">
              <a:solidFill>
                <a:sysClr val="windowText" lastClr="000000"/>
              </a:solidFill>
              <a:latin typeface="Arial" pitchFamily="34" charset="0"/>
              <a:cs typeface="Arial" pitchFamily="34" charset="0"/>
            </a:rPr>
            <a:t>2017-2018</a:t>
          </a:r>
        </a:p>
      </dsp:txBody>
      <dsp:txXfrm>
        <a:off x="311590" y="1071872"/>
        <a:ext cx="4131700" cy="266380"/>
      </dsp:txXfrm>
    </dsp:sp>
    <dsp:sp modelId="{DD569B07-45AC-4CD9-8460-59E0B82FB273}">
      <dsp:nvSpPr>
        <dsp:cNvPr id="0" name=""/>
        <dsp:cNvSpPr/>
      </dsp:nvSpPr>
      <dsp:spPr>
        <a:xfrm>
          <a:off x="0" y="1839787"/>
          <a:ext cx="5943600" cy="61425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208280" rIns="46128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itchFamily="34" charset="0"/>
              <a:cs typeface="Arial" pitchFamily="34" charset="0"/>
            </a:rPr>
            <a:t>New Projects may apply for up to $40,000</a:t>
          </a:r>
        </a:p>
        <a:p>
          <a:pPr marL="57150" lvl="1" indent="-57150" algn="l" defTabSz="488950">
            <a:lnSpc>
              <a:spcPct val="90000"/>
            </a:lnSpc>
            <a:spcBef>
              <a:spcPct val="0"/>
            </a:spcBef>
            <a:spcAft>
              <a:spcPct val="15000"/>
            </a:spcAft>
            <a:buChar char="••"/>
          </a:pPr>
          <a:endParaRPr lang="en-US" sz="1100" kern="1200"/>
        </a:p>
      </dsp:txBody>
      <dsp:txXfrm>
        <a:off x="0" y="1839787"/>
        <a:ext cx="5943600" cy="614250"/>
      </dsp:txXfrm>
    </dsp:sp>
    <dsp:sp modelId="{B093055E-165A-4C85-B8C7-5CAAD839CB63}">
      <dsp:nvSpPr>
        <dsp:cNvPr id="0" name=""/>
        <dsp:cNvSpPr/>
      </dsp:nvSpPr>
      <dsp:spPr>
        <a:xfrm>
          <a:off x="297180" y="1692187"/>
          <a:ext cx="4160520" cy="29520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Award Amount Available</a:t>
          </a:r>
        </a:p>
      </dsp:txBody>
      <dsp:txXfrm>
        <a:off x="311590" y="1706597"/>
        <a:ext cx="4131700" cy="266380"/>
      </dsp:txXfrm>
    </dsp:sp>
    <dsp:sp modelId="{41D0B897-0DAB-450E-B541-0E90497EB38C}">
      <dsp:nvSpPr>
        <dsp:cNvPr id="0" name=""/>
        <dsp:cNvSpPr/>
      </dsp:nvSpPr>
      <dsp:spPr>
        <a:xfrm>
          <a:off x="0" y="2655637"/>
          <a:ext cx="5943600" cy="21420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208280" rIns="46128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itchFamily="34" charset="0"/>
              <a:cs typeface="Arial" pitchFamily="34" charset="0"/>
            </a:rPr>
            <a:t>Grant Application Cover Sheets</a:t>
          </a:r>
        </a:p>
        <a:p>
          <a:pPr marL="57150" lvl="1" indent="-57150" algn="l" defTabSz="488950">
            <a:lnSpc>
              <a:spcPct val="90000"/>
            </a:lnSpc>
            <a:spcBef>
              <a:spcPct val="0"/>
            </a:spcBef>
            <a:spcAft>
              <a:spcPct val="15000"/>
            </a:spcAft>
            <a:buChar char="••"/>
          </a:pPr>
          <a:r>
            <a:rPr lang="en-US" sz="1100" kern="1200">
              <a:latin typeface="Arial" pitchFamily="34" charset="0"/>
              <a:cs typeface="Arial" pitchFamily="34" charset="0"/>
            </a:rPr>
            <a:t>Itemized Budgets &amp; Budget Narratives</a:t>
          </a:r>
        </a:p>
        <a:p>
          <a:pPr marL="57150" lvl="1" indent="-57150" algn="l" defTabSz="488950">
            <a:lnSpc>
              <a:spcPct val="90000"/>
            </a:lnSpc>
            <a:spcBef>
              <a:spcPct val="0"/>
            </a:spcBef>
            <a:spcAft>
              <a:spcPct val="15000"/>
            </a:spcAft>
            <a:buChar char="••"/>
          </a:pPr>
          <a:r>
            <a:rPr lang="en-US" sz="1100" kern="1200">
              <a:latin typeface="Arial" pitchFamily="34" charset="0"/>
              <a:cs typeface="Arial" pitchFamily="34" charset="0"/>
            </a:rPr>
            <a:t>Project Description, to include:</a:t>
          </a:r>
        </a:p>
        <a:p>
          <a:pPr marL="114300" lvl="2" indent="-57150" algn="l" defTabSz="488950">
            <a:lnSpc>
              <a:spcPct val="90000"/>
            </a:lnSpc>
            <a:spcBef>
              <a:spcPct val="0"/>
            </a:spcBef>
            <a:spcAft>
              <a:spcPct val="15000"/>
            </a:spcAft>
            <a:buChar char="••"/>
          </a:pPr>
          <a:r>
            <a:rPr lang="en-US" sz="1100" kern="1200">
              <a:latin typeface="Arial" pitchFamily="34" charset="0"/>
              <a:cs typeface="Arial" pitchFamily="34" charset="0"/>
            </a:rPr>
            <a:t>  Needs Justification</a:t>
          </a:r>
        </a:p>
        <a:p>
          <a:pPr marL="114300" lvl="2" indent="-57150" algn="l" defTabSz="488950">
            <a:lnSpc>
              <a:spcPct val="90000"/>
            </a:lnSpc>
            <a:spcBef>
              <a:spcPct val="0"/>
            </a:spcBef>
            <a:spcAft>
              <a:spcPct val="15000"/>
            </a:spcAft>
            <a:buChar char="••"/>
          </a:pPr>
          <a:r>
            <a:rPr lang="en-US" sz="1100" kern="1200">
              <a:latin typeface="Arial" pitchFamily="34" charset="0"/>
              <a:cs typeface="Arial" pitchFamily="34" charset="0"/>
            </a:rPr>
            <a:t>  Goals and Objectives</a:t>
          </a:r>
        </a:p>
        <a:p>
          <a:pPr marL="114300" lvl="2" indent="-57150" algn="l" defTabSz="488950">
            <a:lnSpc>
              <a:spcPct val="90000"/>
            </a:lnSpc>
            <a:spcBef>
              <a:spcPct val="0"/>
            </a:spcBef>
            <a:spcAft>
              <a:spcPct val="15000"/>
            </a:spcAft>
            <a:buChar char="••"/>
          </a:pPr>
          <a:r>
            <a:rPr lang="en-US" sz="1100" kern="1200">
              <a:latin typeface="Arial" pitchFamily="34" charset="0"/>
              <a:cs typeface="Arial" pitchFamily="34" charset="0"/>
            </a:rPr>
            <a:t>  Implementation Plan</a:t>
          </a:r>
        </a:p>
        <a:p>
          <a:pPr marL="114300" lvl="2" indent="-57150" algn="l" defTabSz="488950">
            <a:lnSpc>
              <a:spcPct val="90000"/>
            </a:lnSpc>
            <a:spcBef>
              <a:spcPct val="0"/>
            </a:spcBef>
            <a:spcAft>
              <a:spcPct val="15000"/>
            </a:spcAft>
            <a:buChar char="••"/>
          </a:pPr>
          <a:r>
            <a:rPr lang="en-US" sz="1100" kern="1200">
              <a:latin typeface="Arial" pitchFamily="34" charset="0"/>
              <a:cs typeface="Arial" pitchFamily="34" charset="0"/>
            </a:rPr>
            <a:t>  Sustainability Plan</a:t>
          </a:r>
        </a:p>
        <a:p>
          <a:pPr marL="114300" lvl="2" indent="-57150" algn="l" defTabSz="488950">
            <a:lnSpc>
              <a:spcPct val="90000"/>
            </a:lnSpc>
            <a:spcBef>
              <a:spcPct val="0"/>
            </a:spcBef>
            <a:spcAft>
              <a:spcPct val="15000"/>
            </a:spcAft>
            <a:buChar char="••"/>
          </a:pPr>
          <a:r>
            <a:rPr lang="en-US" sz="1100" kern="1200">
              <a:latin typeface="Arial" pitchFamily="34" charset="0"/>
              <a:cs typeface="Arial" pitchFamily="34" charset="0"/>
            </a:rPr>
            <a:t>  Evaluation Plan</a:t>
          </a:r>
        </a:p>
        <a:p>
          <a:pPr marL="114300" lvl="2" indent="-57150" algn="l" defTabSz="488950">
            <a:lnSpc>
              <a:spcPct val="90000"/>
            </a:lnSpc>
            <a:spcBef>
              <a:spcPct val="0"/>
            </a:spcBef>
            <a:spcAft>
              <a:spcPct val="15000"/>
            </a:spcAft>
            <a:buChar char="••"/>
          </a:pPr>
          <a:r>
            <a:rPr lang="en-US" sz="1100" kern="1200">
              <a:latin typeface="Arial" pitchFamily="34" charset="0"/>
              <a:cs typeface="Arial" pitchFamily="34" charset="0"/>
            </a:rPr>
            <a:t>  Evidence of Community Collaboration</a:t>
          </a:r>
        </a:p>
        <a:p>
          <a:pPr marL="114300" lvl="2" indent="-57150" algn="l" defTabSz="488950">
            <a:lnSpc>
              <a:spcPct val="90000"/>
            </a:lnSpc>
            <a:spcBef>
              <a:spcPct val="0"/>
            </a:spcBef>
            <a:spcAft>
              <a:spcPct val="15000"/>
            </a:spcAft>
            <a:buChar char="••"/>
          </a:pPr>
          <a:r>
            <a:rPr lang="en-US" sz="1100" kern="1200">
              <a:latin typeface="Arial" pitchFamily="34" charset="0"/>
              <a:cs typeface="Arial" pitchFamily="34" charset="0"/>
            </a:rPr>
            <a:t> VSTOP Underserved Data Sheet</a:t>
          </a:r>
        </a:p>
        <a:p>
          <a:pPr marL="114300" lvl="2" indent="-57150" algn="l" defTabSz="488950">
            <a:lnSpc>
              <a:spcPct val="90000"/>
            </a:lnSpc>
            <a:spcBef>
              <a:spcPct val="0"/>
            </a:spcBef>
            <a:spcAft>
              <a:spcPct val="15000"/>
            </a:spcAft>
            <a:buChar char="••"/>
          </a:pPr>
          <a:r>
            <a:rPr lang="en-US" sz="1100" kern="1200">
              <a:latin typeface="Arial" pitchFamily="34" charset="0"/>
              <a:cs typeface="Arial" pitchFamily="34" charset="0"/>
            </a:rPr>
            <a:t> Signed Grant Conditions &amp; Certifications</a:t>
          </a:r>
        </a:p>
      </dsp:txBody>
      <dsp:txXfrm>
        <a:off x="0" y="2655637"/>
        <a:ext cx="5943600" cy="2142000"/>
      </dsp:txXfrm>
    </dsp:sp>
    <dsp:sp modelId="{ECEF763F-C0F4-4975-8B1A-7181E9D45AF5}">
      <dsp:nvSpPr>
        <dsp:cNvPr id="0" name=""/>
        <dsp:cNvSpPr/>
      </dsp:nvSpPr>
      <dsp:spPr>
        <a:xfrm>
          <a:off x="297180" y="2508037"/>
          <a:ext cx="4160520" cy="29520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Grant Application Checklist</a:t>
          </a:r>
        </a:p>
      </dsp:txBody>
      <dsp:txXfrm>
        <a:off x="311590" y="2522447"/>
        <a:ext cx="4131700" cy="266380"/>
      </dsp:txXfrm>
    </dsp:sp>
    <dsp:sp modelId="{0BC6CF5F-91CB-4AC3-8043-B16352081611}">
      <dsp:nvSpPr>
        <dsp:cNvPr id="0" name=""/>
        <dsp:cNvSpPr/>
      </dsp:nvSpPr>
      <dsp:spPr>
        <a:xfrm>
          <a:off x="0" y="4999237"/>
          <a:ext cx="5943600" cy="14490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208280" rIns="461289" bIns="71120" numCol="1" spcCol="1270" anchor="t" anchorCtr="0">
          <a:noAutofit/>
        </a:bodyPr>
        <a:lstStyle/>
        <a:p>
          <a:pPr marL="57150" lvl="1" indent="-57150" algn="l" defTabSz="444500">
            <a:lnSpc>
              <a:spcPct val="90000"/>
            </a:lnSpc>
            <a:spcBef>
              <a:spcPct val="0"/>
            </a:spcBef>
            <a:spcAft>
              <a:spcPct val="15000"/>
            </a:spcAft>
            <a:buChar char="••"/>
          </a:pPr>
          <a:endParaRPr lang="en-US" sz="1000" kern="1200">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US" sz="1000" b="0" kern="1200">
              <a:latin typeface="Arial" pitchFamily="34" charset="0"/>
              <a:cs typeface="Arial" pitchFamily="34" charset="0"/>
            </a:rPr>
            <a:t>A Grant Application Training for New Applicants will be offerred on </a:t>
          </a:r>
          <a:r>
            <a:rPr lang="en-US" sz="1000" b="1" kern="1200">
              <a:latin typeface="Arial" pitchFamily="34" charset="0"/>
              <a:cs typeface="Arial" pitchFamily="34" charset="0"/>
            </a:rPr>
            <a:t>Wednesday, July 27, 2016 from 2:00pm- 4:30pm</a:t>
          </a:r>
          <a:r>
            <a:rPr lang="en-US" sz="1000" b="0" kern="1200">
              <a:latin typeface="Arial" pitchFamily="34" charset="0"/>
              <a:cs typeface="Arial" pitchFamily="34" charset="0"/>
            </a:rPr>
            <a:t> at the Varina Branch of the Henrico County Public Library located at 1875 New Market Road  Henrico, VA  23231.  Pre-registration is required and can be completed at </a:t>
          </a:r>
          <a:r>
            <a:rPr lang="en-US" sz="1000" b="1" u="sng" kern="1200">
              <a:latin typeface="Arial" pitchFamily="34" charset="0"/>
              <a:cs typeface="Arial" pitchFamily="34" charset="0"/>
            </a:rPr>
            <a:t>http://www.dcjs.virginia.gov.</a:t>
          </a:r>
          <a:endParaRPr lang="en-US" sz="1000" kern="1200">
            <a:latin typeface="Arial" pitchFamily="34" charset="0"/>
            <a:cs typeface="Arial" pitchFamily="34" charset="0"/>
          </a:endParaRPr>
        </a:p>
        <a:p>
          <a:pPr marL="57150" lvl="1" indent="-57150" algn="l" defTabSz="444500">
            <a:lnSpc>
              <a:spcPct val="90000"/>
            </a:lnSpc>
            <a:spcBef>
              <a:spcPct val="0"/>
            </a:spcBef>
            <a:spcAft>
              <a:spcPct val="15000"/>
            </a:spcAft>
            <a:buChar char="••"/>
          </a:pPr>
          <a:endParaRPr lang="en-US" sz="1000" kern="1200">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US" sz="1000" kern="1200">
              <a:latin typeface="Arial" pitchFamily="34" charset="0"/>
              <a:cs typeface="Arial" pitchFamily="34" charset="0"/>
            </a:rPr>
            <a:t>Contact Julia Fuller-Wilson at (804) 371-0386 or julia.fuller-wilson@dcjs.virginia.gov</a:t>
          </a:r>
        </a:p>
        <a:p>
          <a:pPr marL="57150" lvl="1" indent="-57150" algn="l" defTabSz="444500">
            <a:lnSpc>
              <a:spcPct val="90000"/>
            </a:lnSpc>
            <a:spcBef>
              <a:spcPct val="0"/>
            </a:spcBef>
            <a:spcAft>
              <a:spcPct val="15000"/>
            </a:spcAft>
            <a:buChar char="••"/>
          </a:pPr>
          <a:endParaRPr lang="en-US" sz="1000" kern="1200"/>
        </a:p>
      </dsp:txBody>
      <dsp:txXfrm>
        <a:off x="0" y="4999237"/>
        <a:ext cx="5943600" cy="1449000"/>
      </dsp:txXfrm>
    </dsp:sp>
    <dsp:sp modelId="{D7555975-0C3A-42F6-9696-624CF3616713}">
      <dsp:nvSpPr>
        <dsp:cNvPr id="0" name=""/>
        <dsp:cNvSpPr/>
      </dsp:nvSpPr>
      <dsp:spPr>
        <a:xfrm>
          <a:off x="297180" y="4851637"/>
          <a:ext cx="4160520" cy="29520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Questions?</a:t>
          </a:r>
        </a:p>
      </dsp:txBody>
      <dsp:txXfrm>
        <a:off x="311590" y="4866047"/>
        <a:ext cx="4131700"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772E-A25A-4588-8585-FA69CCAE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6771</Words>
  <Characters>38595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Virginia Sexual &amp; Domestic Violence Victim Fund</vt:lpstr>
    </vt:vector>
  </TitlesOfParts>
  <Company>DCJS</Company>
  <LinksUpToDate>false</LinksUpToDate>
  <CharactersWithSpaces>45276</CharactersWithSpaces>
  <SharedDoc>false</SharedDoc>
  <HLinks>
    <vt:vector size="120" baseType="variant">
      <vt:variant>
        <vt:i4>1769477</vt:i4>
      </vt:variant>
      <vt:variant>
        <vt:i4>60</vt:i4>
      </vt:variant>
      <vt:variant>
        <vt:i4>0</vt:i4>
      </vt:variant>
      <vt:variant>
        <vt:i4>5</vt:i4>
      </vt:variant>
      <vt:variant>
        <vt:lpwstr>http://www.dcjs.virginia.gov/</vt:lpwstr>
      </vt:variant>
      <vt:variant>
        <vt:lpwstr/>
      </vt:variant>
      <vt:variant>
        <vt:i4>1114174</vt:i4>
      </vt:variant>
      <vt:variant>
        <vt:i4>57</vt:i4>
      </vt:variant>
      <vt:variant>
        <vt:i4>0</vt:i4>
      </vt:variant>
      <vt:variant>
        <vt:i4>5</vt:i4>
      </vt:variant>
      <vt:variant>
        <vt:lpwstr>mailto:patricia.foster@dcjs.virginia.gov</vt:lpwstr>
      </vt:variant>
      <vt:variant>
        <vt:lpwstr/>
      </vt:variant>
      <vt:variant>
        <vt:i4>5767285</vt:i4>
      </vt:variant>
      <vt:variant>
        <vt:i4>54</vt:i4>
      </vt:variant>
      <vt:variant>
        <vt:i4>0</vt:i4>
      </vt:variant>
      <vt:variant>
        <vt:i4>5</vt:i4>
      </vt:variant>
      <vt:variant>
        <vt:lpwstr>mailto:lenora.elliott@dcjs.virginia.gov</vt:lpwstr>
      </vt:variant>
      <vt:variant>
        <vt:lpwstr/>
      </vt:variant>
      <vt:variant>
        <vt:i4>1048624</vt:i4>
      </vt:variant>
      <vt:variant>
        <vt:i4>51</vt:i4>
      </vt:variant>
      <vt:variant>
        <vt:i4>0</vt:i4>
      </vt:variant>
      <vt:variant>
        <vt:i4>5</vt:i4>
      </vt:variant>
      <vt:variant>
        <vt:lpwstr>mailto:Eleanore.ashman@dcjs.virginia.gov</vt:lpwstr>
      </vt:variant>
      <vt:variant>
        <vt:lpwstr/>
      </vt:variant>
      <vt:variant>
        <vt:i4>1769477</vt:i4>
      </vt:variant>
      <vt:variant>
        <vt:i4>48</vt:i4>
      </vt:variant>
      <vt:variant>
        <vt:i4>0</vt:i4>
      </vt:variant>
      <vt:variant>
        <vt:i4>5</vt:i4>
      </vt:variant>
      <vt:variant>
        <vt:lpwstr>http://www.dcjs.virginia.gov/</vt:lpwstr>
      </vt:variant>
      <vt:variant>
        <vt:lpwstr/>
      </vt:variant>
      <vt:variant>
        <vt:i4>1769477</vt:i4>
      </vt:variant>
      <vt:variant>
        <vt:i4>45</vt:i4>
      </vt:variant>
      <vt:variant>
        <vt:i4>0</vt:i4>
      </vt:variant>
      <vt:variant>
        <vt:i4>5</vt:i4>
      </vt:variant>
      <vt:variant>
        <vt:lpwstr>http://www.dcjs.virginia.gov/</vt:lpwstr>
      </vt:variant>
      <vt:variant>
        <vt:lpwstr/>
      </vt:variant>
      <vt:variant>
        <vt:i4>196722</vt:i4>
      </vt:variant>
      <vt:variant>
        <vt:i4>42</vt:i4>
      </vt:variant>
      <vt:variant>
        <vt:i4>0</vt:i4>
      </vt:variant>
      <vt:variant>
        <vt:i4>5</vt:i4>
      </vt:variant>
      <vt:variant>
        <vt:lpwstr>mailto:julia.fuller-wilson@dcjs.virginia.gov.</vt:lpwstr>
      </vt:variant>
      <vt:variant>
        <vt:lpwstr/>
      </vt:variant>
      <vt:variant>
        <vt:i4>1769477</vt:i4>
      </vt:variant>
      <vt:variant>
        <vt:i4>39</vt:i4>
      </vt:variant>
      <vt:variant>
        <vt:i4>0</vt:i4>
      </vt:variant>
      <vt:variant>
        <vt:i4>5</vt:i4>
      </vt:variant>
      <vt:variant>
        <vt:lpwstr>http://www.dcjs.virginia.gov/</vt:lpwstr>
      </vt:variant>
      <vt:variant>
        <vt:lpwstr/>
      </vt:variant>
      <vt:variant>
        <vt:i4>5963857</vt:i4>
      </vt:variant>
      <vt:variant>
        <vt:i4>36</vt:i4>
      </vt:variant>
      <vt:variant>
        <vt:i4>0</vt:i4>
      </vt:variant>
      <vt:variant>
        <vt:i4>5</vt:i4>
      </vt:variant>
      <vt:variant>
        <vt:lpwstr>http://www.dcjs.virginia.gov/grantsAdministration/gmis/index.cfm</vt:lpwstr>
      </vt:variant>
      <vt:variant>
        <vt:lpwstr/>
      </vt:variant>
      <vt:variant>
        <vt:i4>3670115</vt:i4>
      </vt:variant>
      <vt:variant>
        <vt:i4>33</vt:i4>
      </vt:variant>
      <vt:variant>
        <vt:i4>0</vt:i4>
      </vt:variant>
      <vt:variant>
        <vt:i4>5</vt:i4>
      </vt:variant>
      <vt:variant>
        <vt:lpwstr>http://www.dcjs.virginia.gov/victims/vdvvfForms.cfm</vt:lpwstr>
      </vt:variant>
      <vt:variant>
        <vt:lpwstr/>
      </vt:variant>
      <vt:variant>
        <vt:i4>852054</vt:i4>
      </vt:variant>
      <vt:variant>
        <vt:i4>30</vt:i4>
      </vt:variant>
      <vt:variant>
        <vt:i4>0</vt:i4>
      </vt:variant>
      <vt:variant>
        <vt:i4>5</vt:i4>
      </vt:variant>
      <vt:variant>
        <vt:lpwstr>http://grants.dcjs.virginia.gov/</vt:lpwstr>
      </vt:variant>
      <vt:variant>
        <vt:lpwstr/>
      </vt:variant>
      <vt:variant>
        <vt:i4>1048635</vt:i4>
      </vt:variant>
      <vt:variant>
        <vt:i4>26</vt:i4>
      </vt:variant>
      <vt:variant>
        <vt:i4>0</vt:i4>
      </vt:variant>
      <vt:variant>
        <vt:i4>5</vt:i4>
      </vt:variant>
      <vt:variant>
        <vt:lpwstr/>
      </vt:variant>
      <vt:variant>
        <vt:lpwstr>_Toc318375707</vt:lpwstr>
      </vt:variant>
      <vt:variant>
        <vt:i4>1638458</vt:i4>
      </vt:variant>
      <vt:variant>
        <vt:i4>23</vt:i4>
      </vt:variant>
      <vt:variant>
        <vt:i4>0</vt:i4>
      </vt:variant>
      <vt:variant>
        <vt:i4>5</vt:i4>
      </vt:variant>
      <vt:variant>
        <vt:lpwstr/>
      </vt:variant>
      <vt:variant>
        <vt:lpwstr>_Toc318375695</vt:lpwstr>
      </vt:variant>
      <vt:variant>
        <vt:i4>1638458</vt:i4>
      </vt:variant>
      <vt:variant>
        <vt:i4>20</vt:i4>
      </vt:variant>
      <vt:variant>
        <vt:i4>0</vt:i4>
      </vt:variant>
      <vt:variant>
        <vt:i4>5</vt:i4>
      </vt:variant>
      <vt:variant>
        <vt:lpwstr/>
      </vt:variant>
      <vt:variant>
        <vt:lpwstr>_Toc318375694</vt:lpwstr>
      </vt:variant>
      <vt:variant>
        <vt:i4>1638458</vt:i4>
      </vt:variant>
      <vt:variant>
        <vt:i4>17</vt:i4>
      </vt:variant>
      <vt:variant>
        <vt:i4>0</vt:i4>
      </vt:variant>
      <vt:variant>
        <vt:i4>5</vt:i4>
      </vt:variant>
      <vt:variant>
        <vt:lpwstr/>
      </vt:variant>
      <vt:variant>
        <vt:lpwstr>_Toc318375691</vt:lpwstr>
      </vt:variant>
      <vt:variant>
        <vt:i4>1572922</vt:i4>
      </vt:variant>
      <vt:variant>
        <vt:i4>14</vt:i4>
      </vt:variant>
      <vt:variant>
        <vt:i4>0</vt:i4>
      </vt:variant>
      <vt:variant>
        <vt:i4>5</vt:i4>
      </vt:variant>
      <vt:variant>
        <vt:lpwstr/>
      </vt:variant>
      <vt:variant>
        <vt:lpwstr>_Toc318375687</vt:lpwstr>
      </vt:variant>
      <vt:variant>
        <vt:i4>1572922</vt:i4>
      </vt:variant>
      <vt:variant>
        <vt:i4>11</vt:i4>
      </vt:variant>
      <vt:variant>
        <vt:i4>0</vt:i4>
      </vt:variant>
      <vt:variant>
        <vt:i4>5</vt:i4>
      </vt:variant>
      <vt:variant>
        <vt:lpwstr/>
      </vt:variant>
      <vt:variant>
        <vt:lpwstr>_Toc318375686</vt:lpwstr>
      </vt:variant>
      <vt:variant>
        <vt:i4>1572922</vt:i4>
      </vt:variant>
      <vt:variant>
        <vt:i4>8</vt:i4>
      </vt:variant>
      <vt:variant>
        <vt:i4>0</vt:i4>
      </vt:variant>
      <vt:variant>
        <vt:i4>5</vt:i4>
      </vt:variant>
      <vt:variant>
        <vt:lpwstr/>
      </vt:variant>
      <vt:variant>
        <vt:lpwstr>_Toc318375685</vt:lpwstr>
      </vt:variant>
      <vt:variant>
        <vt:i4>1572922</vt:i4>
      </vt:variant>
      <vt:variant>
        <vt:i4>5</vt:i4>
      </vt:variant>
      <vt:variant>
        <vt:i4>0</vt:i4>
      </vt:variant>
      <vt:variant>
        <vt:i4>5</vt:i4>
      </vt:variant>
      <vt:variant>
        <vt:lpwstr/>
      </vt:variant>
      <vt:variant>
        <vt:lpwstr>_Toc318375683</vt:lpwstr>
      </vt:variant>
      <vt:variant>
        <vt:i4>1572922</vt:i4>
      </vt:variant>
      <vt:variant>
        <vt:i4>2</vt:i4>
      </vt:variant>
      <vt:variant>
        <vt:i4>0</vt:i4>
      </vt:variant>
      <vt:variant>
        <vt:i4>5</vt:i4>
      </vt:variant>
      <vt:variant>
        <vt:lpwstr/>
      </vt:variant>
      <vt:variant>
        <vt:lpwstr>_Toc318375682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Sexual &amp; Domestic Violence Victim Fund</dc:title>
  <dc:creator>nlewis</dc:creator>
  <cp:lastModifiedBy>hhq82808</cp:lastModifiedBy>
  <cp:revision>2</cp:revision>
  <cp:lastPrinted>2016-07-13T13:50:00Z</cp:lastPrinted>
  <dcterms:created xsi:type="dcterms:W3CDTF">2016-07-18T17:11:00Z</dcterms:created>
  <dcterms:modified xsi:type="dcterms:W3CDTF">2016-07-18T17:11:00Z</dcterms:modified>
</cp:coreProperties>
</file>