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0D" w:rsidRPr="00AC0E6C" w:rsidRDefault="00C3720D" w:rsidP="00B60958">
      <w:pPr>
        <w:pStyle w:val="Title"/>
        <w:spacing w:before="120" w:line="240" w:lineRule="auto"/>
        <w:ind w:left="1350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7A5881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-58140</wp:posOffset>
            </wp:positionH>
            <wp:positionV relativeFrom="paragraph">
              <wp:posOffset>85436</wp:posOffset>
            </wp:positionV>
            <wp:extent cx="824098" cy="819397"/>
            <wp:effectExtent l="19050" t="0" r="0" b="0"/>
            <wp:wrapNone/>
            <wp:docPr id="6" name="Picture 1" descr="DCJSlogo2011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JSlogo2011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8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881">
        <w:rPr>
          <w:rFonts w:ascii="Arial" w:hAnsi="Arial" w:cs="Arial"/>
          <w:sz w:val="24"/>
        </w:rPr>
        <w:t>Commonwealth of Virginia</w:t>
      </w:r>
      <w:r w:rsidR="00AC0E6C">
        <w:rPr>
          <w:rFonts w:ascii="Arial" w:hAnsi="Arial" w:cs="Arial"/>
          <w:sz w:val="24"/>
        </w:rPr>
        <w:tab/>
      </w:r>
      <w:r w:rsidR="00AC0E6C">
        <w:rPr>
          <w:rFonts w:ascii="Arial" w:hAnsi="Arial" w:cs="Arial"/>
          <w:sz w:val="24"/>
        </w:rPr>
        <w:tab/>
      </w:r>
      <w:r w:rsidR="00AC0E6C">
        <w:rPr>
          <w:rFonts w:ascii="Arial" w:hAnsi="Arial" w:cs="Arial"/>
          <w:sz w:val="24"/>
        </w:rPr>
        <w:tab/>
      </w:r>
      <w:r w:rsidR="00AC0E6C">
        <w:rPr>
          <w:rFonts w:ascii="Arial" w:hAnsi="Arial" w:cs="Arial"/>
          <w:sz w:val="24"/>
        </w:rPr>
        <w:tab/>
      </w:r>
      <w:r w:rsidR="00AC0E6C">
        <w:rPr>
          <w:rFonts w:ascii="Arial" w:hAnsi="Arial" w:cs="Arial"/>
          <w:sz w:val="24"/>
        </w:rPr>
        <w:tab/>
      </w:r>
      <w:r w:rsidR="00AC0E6C">
        <w:rPr>
          <w:rFonts w:ascii="Arial" w:hAnsi="Arial" w:cs="Arial"/>
          <w:sz w:val="24"/>
        </w:rPr>
        <w:tab/>
      </w:r>
      <w:r w:rsidR="00AC0E6C">
        <w:rPr>
          <w:rFonts w:ascii="Arial" w:hAnsi="Arial" w:cs="Arial"/>
          <w:sz w:val="24"/>
        </w:rPr>
        <w:tab/>
        <w:t xml:space="preserve">   </w:t>
      </w:r>
      <w:r w:rsidR="00AC0E6C" w:rsidRPr="00AC0E6C">
        <w:rPr>
          <w:rFonts w:ascii="Arial" w:hAnsi="Arial" w:cs="Arial"/>
          <w:b w:val="0"/>
          <w:sz w:val="20"/>
          <w:szCs w:val="20"/>
        </w:rPr>
        <w:t>Attachment 3</w:t>
      </w:r>
    </w:p>
    <w:p w:rsidR="00C3720D" w:rsidRPr="007A5881" w:rsidRDefault="00C3720D" w:rsidP="00B60958">
      <w:pPr>
        <w:pStyle w:val="Title"/>
        <w:spacing w:after="120" w:line="240" w:lineRule="auto"/>
        <w:ind w:left="1350"/>
        <w:jc w:val="left"/>
        <w:outlineLvl w:val="0"/>
        <w:rPr>
          <w:rFonts w:ascii="Arial" w:hAnsi="Arial" w:cs="Arial"/>
          <w:sz w:val="24"/>
        </w:rPr>
      </w:pPr>
      <w:r w:rsidRPr="007A5881">
        <w:rPr>
          <w:rFonts w:ascii="Arial" w:hAnsi="Arial" w:cs="Arial"/>
          <w:sz w:val="24"/>
        </w:rPr>
        <w:t>Virginia Department of Criminal Justice Services</w:t>
      </w:r>
    </w:p>
    <w:p w:rsidR="00C3720D" w:rsidRPr="007A5881" w:rsidRDefault="006A105D" w:rsidP="00B60958">
      <w:pPr>
        <w:spacing w:after="280"/>
        <w:ind w:left="1350"/>
        <w:outlineLvl w:val="0"/>
        <w:rPr>
          <w:b/>
          <w:spacing w:val="-6"/>
          <w:sz w:val="28"/>
          <w:szCs w:val="28"/>
        </w:rPr>
      </w:pPr>
      <w:r w:rsidRPr="006A105D">
        <w:rPr>
          <w:spacing w:val="-6"/>
          <w:sz w:val="28"/>
          <w:szCs w:val="28"/>
        </w:rPr>
        <w:pict>
          <v:line id="_x0000_s1082" style="position:absolute;left:0;text-align:left;z-index:251660288" from="67.75pt,25.55pt" to="536.95pt,25.55pt" strokeweight="2pt"/>
        </w:pict>
      </w:r>
      <w:r w:rsidR="0063469D" w:rsidRPr="007A5881">
        <w:rPr>
          <w:b/>
          <w:noProof/>
          <w:spacing w:val="-6"/>
          <w:sz w:val="28"/>
          <w:szCs w:val="28"/>
        </w:rPr>
        <w:t xml:space="preserve">Sexual </w:t>
      </w:r>
      <w:r w:rsidR="00515984" w:rsidRPr="007A5881">
        <w:rPr>
          <w:b/>
          <w:noProof/>
          <w:spacing w:val="-6"/>
          <w:sz w:val="28"/>
          <w:szCs w:val="28"/>
        </w:rPr>
        <w:t>Assault and</w:t>
      </w:r>
      <w:r w:rsidR="0063469D" w:rsidRPr="007A5881">
        <w:rPr>
          <w:b/>
          <w:noProof/>
          <w:spacing w:val="-6"/>
          <w:sz w:val="28"/>
          <w:szCs w:val="28"/>
        </w:rPr>
        <w:t xml:space="preserve"> Domestic Violence Service</w:t>
      </w:r>
      <w:r w:rsidR="00515984" w:rsidRPr="007A5881">
        <w:rPr>
          <w:b/>
          <w:noProof/>
          <w:spacing w:val="-6"/>
          <w:sz w:val="28"/>
          <w:szCs w:val="28"/>
        </w:rPr>
        <w:t xml:space="preserve"> Objectives Target</w:t>
      </w:r>
      <w:r w:rsidR="0063469D" w:rsidRPr="007A5881">
        <w:rPr>
          <w:b/>
          <w:noProof/>
          <w:spacing w:val="-6"/>
          <w:sz w:val="28"/>
          <w:szCs w:val="28"/>
        </w:rPr>
        <w:t xml:space="preserve"> Form</w:t>
      </w:r>
      <w:r w:rsidR="00C3720D" w:rsidRPr="007A5881">
        <w:rPr>
          <w:b/>
          <w:noProof/>
          <w:spacing w:val="-6"/>
          <w:sz w:val="28"/>
          <w:szCs w:val="28"/>
        </w:rPr>
        <w:t xml:space="preserve"> </w:t>
      </w:r>
    </w:p>
    <w:p w:rsidR="009F7DFB" w:rsidRPr="00C73370" w:rsidRDefault="009F7DFB" w:rsidP="00E644B9">
      <w:pPr>
        <w:rPr>
          <w:rStyle w:val="Strong"/>
          <w:szCs w:val="22"/>
        </w:rPr>
      </w:pPr>
    </w:p>
    <w:p w:rsidR="00DD6A38" w:rsidRPr="00DD6A38" w:rsidRDefault="00C901FB" w:rsidP="00C3720D">
      <w:pPr>
        <w:pStyle w:val="BodyText"/>
        <w:tabs>
          <w:tab w:val="left" w:pos="360"/>
          <w:tab w:val="left" w:pos="720"/>
          <w:tab w:val="left" w:pos="3960"/>
          <w:tab w:val="left" w:pos="10800"/>
        </w:tabs>
        <w:rPr>
          <w:bCs/>
          <w:szCs w:val="22"/>
        </w:rPr>
      </w:pPr>
      <w:r w:rsidRPr="00C73370">
        <w:rPr>
          <w:b/>
          <w:bCs/>
          <w:szCs w:val="22"/>
        </w:rPr>
        <w:tab/>
      </w:r>
    </w:p>
    <w:p w:rsidR="00C6741E" w:rsidRDefault="00C6741E" w:rsidP="00DD6A38">
      <w:pPr>
        <w:pStyle w:val="BodyText"/>
        <w:numPr>
          <w:ilvl w:val="0"/>
          <w:numId w:val="37"/>
        </w:numPr>
        <w:tabs>
          <w:tab w:val="left" w:pos="360"/>
          <w:tab w:val="left" w:pos="3960"/>
          <w:tab w:val="left" w:pos="10800"/>
        </w:tabs>
        <w:ind w:left="720"/>
        <w:rPr>
          <w:sz w:val="24"/>
          <w:szCs w:val="24"/>
        </w:rPr>
      </w:pPr>
      <w:r w:rsidRPr="00DD6A38">
        <w:rPr>
          <w:sz w:val="24"/>
          <w:szCs w:val="24"/>
        </w:rPr>
        <w:t>Total</w:t>
      </w:r>
      <w:r w:rsidR="00BA2303" w:rsidRPr="00DD6A38">
        <w:rPr>
          <w:sz w:val="24"/>
          <w:szCs w:val="24"/>
        </w:rPr>
        <w:t xml:space="preserve"> number of </w:t>
      </w:r>
      <w:r w:rsidR="00257F66" w:rsidRPr="00DD6A38">
        <w:rPr>
          <w:sz w:val="24"/>
          <w:szCs w:val="24"/>
        </w:rPr>
        <w:t>individuals</w:t>
      </w:r>
      <w:r w:rsidR="00BA2303" w:rsidRPr="00DD6A38">
        <w:rPr>
          <w:sz w:val="24"/>
          <w:szCs w:val="24"/>
        </w:rPr>
        <w:t xml:space="preserve"> </w:t>
      </w:r>
      <w:r w:rsidR="0063469D" w:rsidRPr="00DD6A38">
        <w:rPr>
          <w:sz w:val="24"/>
          <w:szCs w:val="24"/>
        </w:rPr>
        <w:t xml:space="preserve">to receive </w:t>
      </w:r>
      <w:r w:rsidR="00AC0E6C" w:rsidRPr="00DD6A38">
        <w:rPr>
          <w:sz w:val="24"/>
          <w:szCs w:val="24"/>
        </w:rPr>
        <w:t>Sexual Assault and Domestic Violence Grant Program (</w:t>
      </w:r>
      <w:r w:rsidR="00515984" w:rsidRPr="00DD6A38">
        <w:rPr>
          <w:sz w:val="24"/>
          <w:szCs w:val="24"/>
        </w:rPr>
        <w:t>SADVGP</w:t>
      </w:r>
      <w:r w:rsidR="00AC0E6C" w:rsidRPr="00DD6A38">
        <w:rPr>
          <w:sz w:val="24"/>
          <w:szCs w:val="24"/>
        </w:rPr>
        <w:t>)</w:t>
      </w:r>
      <w:r w:rsidR="009079F9" w:rsidRPr="00DD6A38">
        <w:rPr>
          <w:sz w:val="24"/>
          <w:szCs w:val="24"/>
        </w:rPr>
        <w:t>-funded</w:t>
      </w:r>
      <w:r w:rsidR="0063469D" w:rsidRPr="00DD6A38">
        <w:rPr>
          <w:sz w:val="24"/>
          <w:szCs w:val="24"/>
        </w:rPr>
        <w:t xml:space="preserve"> services during each fiscal year</w:t>
      </w:r>
      <w:r w:rsidR="00DD6A38">
        <w:rPr>
          <w:sz w:val="24"/>
          <w:szCs w:val="24"/>
        </w:rPr>
        <w:t>:</w:t>
      </w:r>
    </w:p>
    <w:tbl>
      <w:tblPr>
        <w:tblStyle w:val="TableGrid"/>
        <w:tblW w:w="0" w:type="auto"/>
        <w:tblInd w:w="828" w:type="dxa"/>
        <w:tblLook w:val="04A0"/>
      </w:tblPr>
      <w:tblGrid>
        <w:gridCol w:w="2070"/>
        <w:gridCol w:w="4230"/>
      </w:tblGrid>
      <w:tr w:rsidR="009079F9" w:rsidRPr="00DD6A38" w:rsidTr="00DD6A38">
        <w:tc>
          <w:tcPr>
            <w:tcW w:w="2070" w:type="dxa"/>
            <w:shd w:val="clear" w:color="auto" w:fill="D9D9D9" w:themeFill="background1" w:themeFillShade="D9"/>
          </w:tcPr>
          <w:p w:rsidR="00C6741E" w:rsidRPr="00DD6A38" w:rsidRDefault="009079F9" w:rsidP="00C6741E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spacing w:after="0"/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t>Fiscal Year</w:t>
            </w:r>
          </w:p>
          <w:p w:rsidR="009079F9" w:rsidRPr="00DD6A38" w:rsidRDefault="00C6741E" w:rsidP="00C6741E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spacing w:after="0"/>
              <w:rPr>
                <w:szCs w:val="22"/>
              </w:rPr>
            </w:pPr>
            <w:r w:rsidRPr="00DD6A38">
              <w:rPr>
                <w:szCs w:val="22"/>
              </w:rPr>
              <w:t>(July 1 – June 30)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9079F9" w:rsidRPr="00DD6A38" w:rsidRDefault="009079F9" w:rsidP="009079F9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t>Total number of individual</w:t>
            </w:r>
            <w:r w:rsidR="00C6741E" w:rsidRPr="00DD6A38">
              <w:rPr>
                <w:b/>
                <w:szCs w:val="22"/>
              </w:rPr>
              <w:t xml:space="preserve">s to receive </w:t>
            </w:r>
            <w:r w:rsidR="00515984" w:rsidRPr="00DD6A38">
              <w:rPr>
                <w:b/>
                <w:szCs w:val="22"/>
              </w:rPr>
              <w:t>SADVGP</w:t>
            </w:r>
            <w:r w:rsidR="00C6741E" w:rsidRPr="00DD6A38">
              <w:rPr>
                <w:b/>
                <w:szCs w:val="22"/>
              </w:rPr>
              <w:t>-funded services</w:t>
            </w:r>
          </w:p>
        </w:tc>
      </w:tr>
      <w:tr w:rsidR="009079F9" w:rsidRPr="00DD6A38" w:rsidTr="00DD6A38">
        <w:tc>
          <w:tcPr>
            <w:tcW w:w="2070" w:type="dxa"/>
          </w:tcPr>
          <w:p w:rsidR="00C6741E" w:rsidRPr="00DD6A38" w:rsidRDefault="00591E95" w:rsidP="009079F9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szCs w:val="22"/>
              </w:rPr>
            </w:pPr>
            <w:r w:rsidRPr="00DD6A38">
              <w:rPr>
                <w:szCs w:val="22"/>
              </w:rPr>
              <w:t>Fiscal Year 2017</w:t>
            </w:r>
          </w:p>
        </w:tc>
        <w:tc>
          <w:tcPr>
            <w:tcW w:w="4230" w:type="dxa"/>
          </w:tcPr>
          <w:p w:rsidR="009079F9" w:rsidRPr="00DD6A38" w:rsidRDefault="006A105D" w:rsidP="009079F9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="00591E95" w:rsidRPr="00DD6A38">
              <w:rPr>
                <w:b/>
                <w:szCs w:val="22"/>
              </w:rPr>
              <w:instrText xml:space="preserve"> FORMTEXT </w:instrText>
            </w:r>
            <w:r w:rsidRPr="00DD6A38">
              <w:rPr>
                <w:b/>
                <w:szCs w:val="22"/>
              </w:rPr>
            </w:r>
            <w:r w:rsidRPr="00DD6A38">
              <w:rPr>
                <w:b/>
                <w:szCs w:val="22"/>
              </w:rPr>
              <w:fldChar w:fldCharType="separate"/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Pr="00DD6A38">
              <w:rPr>
                <w:b/>
                <w:szCs w:val="22"/>
              </w:rPr>
              <w:fldChar w:fldCharType="end"/>
            </w:r>
          </w:p>
        </w:tc>
      </w:tr>
      <w:tr w:rsidR="00591E95" w:rsidRPr="00DD6A38" w:rsidTr="00DD6A38">
        <w:tc>
          <w:tcPr>
            <w:tcW w:w="2070" w:type="dxa"/>
          </w:tcPr>
          <w:p w:rsidR="00591E95" w:rsidRPr="00DD6A38" w:rsidRDefault="00591E95" w:rsidP="009079F9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szCs w:val="22"/>
              </w:rPr>
            </w:pPr>
            <w:r w:rsidRPr="00DD6A38">
              <w:rPr>
                <w:szCs w:val="22"/>
              </w:rPr>
              <w:t>Fiscal Year 2018</w:t>
            </w:r>
          </w:p>
        </w:tc>
        <w:tc>
          <w:tcPr>
            <w:tcW w:w="4230" w:type="dxa"/>
          </w:tcPr>
          <w:p w:rsidR="00591E95" w:rsidRPr="00DD6A38" w:rsidRDefault="006A105D" w:rsidP="009079F9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="00591E95" w:rsidRPr="00DD6A38">
              <w:rPr>
                <w:b/>
                <w:szCs w:val="22"/>
              </w:rPr>
              <w:instrText xml:space="preserve"> FORMTEXT </w:instrText>
            </w:r>
            <w:r w:rsidRPr="00DD6A38">
              <w:rPr>
                <w:b/>
                <w:szCs w:val="22"/>
              </w:rPr>
            </w:r>
            <w:r w:rsidRPr="00DD6A38">
              <w:rPr>
                <w:b/>
                <w:szCs w:val="22"/>
              </w:rPr>
              <w:fldChar w:fldCharType="separate"/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Pr="00DD6A38">
              <w:rPr>
                <w:b/>
                <w:szCs w:val="22"/>
              </w:rPr>
              <w:fldChar w:fldCharType="end"/>
            </w:r>
          </w:p>
        </w:tc>
      </w:tr>
      <w:tr w:rsidR="00591E95" w:rsidRPr="00DD6A38" w:rsidTr="00DD6A38">
        <w:tc>
          <w:tcPr>
            <w:tcW w:w="2070" w:type="dxa"/>
          </w:tcPr>
          <w:p w:rsidR="00591E95" w:rsidRPr="00DD6A38" w:rsidRDefault="00591E95" w:rsidP="009079F9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szCs w:val="22"/>
              </w:rPr>
            </w:pPr>
            <w:r w:rsidRPr="00DD6A38">
              <w:rPr>
                <w:szCs w:val="22"/>
              </w:rPr>
              <w:t>Fiscal Year 2019</w:t>
            </w:r>
          </w:p>
        </w:tc>
        <w:tc>
          <w:tcPr>
            <w:tcW w:w="4230" w:type="dxa"/>
          </w:tcPr>
          <w:p w:rsidR="00591E95" w:rsidRPr="00DD6A38" w:rsidRDefault="006A105D" w:rsidP="009079F9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="00591E95" w:rsidRPr="00DD6A38">
              <w:rPr>
                <w:b/>
                <w:szCs w:val="22"/>
              </w:rPr>
              <w:instrText xml:space="preserve"> FORMTEXT </w:instrText>
            </w:r>
            <w:r w:rsidRPr="00DD6A38">
              <w:rPr>
                <w:b/>
                <w:szCs w:val="22"/>
              </w:rPr>
            </w:r>
            <w:r w:rsidRPr="00DD6A38">
              <w:rPr>
                <w:b/>
                <w:szCs w:val="22"/>
              </w:rPr>
              <w:fldChar w:fldCharType="separate"/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="00591E95" w:rsidRPr="00DD6A38">
              <w:rPr>
                <w:b/>
                <w:noProof/>
                <w:szCs w:val="22"/>
              </w:rPr>
              <w:t> </w:t>
            </w:r>
            <w:r w:rsidRPr="00DD6A38">
              <w:rPr>
                <w:b/>
                <w:szCs w:val="22"/>
              </w:rPr>
              <w:fldChar w:fldCharType="end"/>
            </w:r>
          </w:p>
        </w:tc>
      </w:tr>
    </w:tbl>
    <w:p w:rsidR="009079F9" w:rsidRPr="00DD6A38" w:rsidRDefault="009079F9" w:rsidP="009079F9">
      <w:pPr>
        <w:pStyle w:val="BodyText"/>
        <w:tabs>
          <w:tab w:val="left" w:pos="720"/>
          <w:tab w:val="left" w:pos="3960"/>
          <w:tab w:val="left" w:pos="10800"/>
        </w:tabs>
        <w:ind w:left="720"/>
        <w:rPr>
          <w:b/>
          <w:szCs w:val="22"/>
        </w:rPr>
      </w:pPr>
    </w:p>
    <w:p w:rsidR="00BA2303" w:rsidRPr="00DD6A38" w:rsidRDefault="00BA2303" w:rsidP="00BA2303">
      <w:pPr>
        <w:ind w:firstLine="720"/>
        <w:rPr>
          <w:bCs/>
          <w:szCs w:val="22"/>
        </w:rPr>
      </w:pPr>
    </w:p>
    <w:p w:rsidR="00DD6A38" w:rsidRDefault="00C6741E" w:rsidP="00DD6A38">
      <w:pPr>
        <w:pStyle w:val="BodyText"/>
        <w:numPr>
          <w:ilvl w:val="0"/>
          <w:numId w:val="37"/>
        </w:numPr>
        <w:spacing w:after="160"/>
        <w:ind w:left="720"/>
        <w:rPr>
          <w:sz w:val="24"/>
          <w:szCs w:val="24"/>
        </w:rPr>
      </w:pPr>
      <w:r w:rsidRPr="00DD6A38">
        <w:rPr>
          <w:sz w:val="24"/>
          <w:szCs w:val="24"/>
        </w:rPr>
        <w:t>Total n</w:t>
      </w:r>
      <w:r w:rsidR="00FD058A" w:rsidRPr="00DD6A38">
        <w:rPr>
          <w:sz w:val="24"/>
          <w:szCs w:val="24"/>
        </w:rPr>
        <w:t xml:space="preserve">umber of individuals </w:t>
      </w:r>
      <w:r w:rsidRPr="00DD6A38">
        <w:rPr>
          <w:sz w:val="24"/>
          <w:szCs w:val="24"/>
        </w:rPr>
        <w:t xml:space="preserve">to be </w:t>
      </w:r>
      <w:r w:rsidR="00FD058A" w:rsidRPr="00DD6A38">
        <w:rPr>
          <w:sz w:val="24"/>
          <w:szCs w:val="24"/>
        </w:rPr>
        <w:t xml:space="preserve">assisted with a victim compensation application during </w:t>
      </w:r>
      <w:r w:rsidRPr="00DD6A38">
        <w:rPr>
          <w:sz w:val="24"/>
          <w:szCs w:val="24"/>
        </w:rPr>
        <w:t>each fiscal ye</w:t>
      </w:r>
      <w:r w:rsidR="00DD6A38">
        <w:rPr>
          <w:sz w:val="24"/>
          <w:szCs w:val="24"/>
        </w:rPr>
        <w:t>ar:</w:t>
      </w:r>
    </w:p>
    <w:tbl>
      <w:tblPr>
        <w:tblStyle w:val="TableGrid"/>
        <w:tblW w:w="0" w:type="auto"/>
        <w:tblInd w:w="828" w:type="dxa"/>
        <w:tblLook w:val="04A0"/>
      </w:tblPr>
      <w:tblGrid>
        <w:gridCol w:w="2070"/>
        <w:gridCol w:w="4230"/>
      </w:tblGrid>
      <w:tr w:rsidR="00C6741E" w:rsidRPr="00DD6A38" w:rsidTr="00DD6A38">
        <w:tc>
          <w:tcPr>
            <w:tcW w:w="2070" w:type="dxa"/>
            <w:shd w:val="clear" w:color="auto" w:fill="D9D9D9" w:themeFill="background1" w:themeFillShade="D9"/>
          </w:tcPr>
          <w:p w:rsidR="00C6741E" w:rsidRPr="00DD6A38" w:rsidRDefault="00C6741E" w:rsidP="00515984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spacing w:after="0"/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t>Fiscal Year</w:t>
            </w:r>
          </w:p>
          <w:p w:rsidR="00C6741E" w:rsidRPr="00DD6A38" w:rsidRDefault="00C6741E" w:rsidP="00515984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spacing w:after="0"/>
              <w:rPr>
                <w:szCs w:val="22"/>
              </w:rPr>
            </w:pPr>
            <w:r w:rsidRPr="00DD6A38">
              <w:rPr>
                <w:szCs w:val="22"/>
              </w:rPr>
              <w:t>(July 1 – June 30)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C6741E" w:rsidRPr="00DD6A38" w:rsidRDefault="00C6741E" w:rsidP="00C6741E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t>Total number of individuals to be assis</w:t>
            </w:r>
            <w:r w:rsidR="00413AD2" w:rsidRPr="00DD6A38">
              <w:rPr>
                <w:b/>
                <w:szCs w:val="22"/>
              </w:rPr>
              <w:t>t</w:t>
            </w:r>
            <w:r w:rsidRPr="00DD6A38">
              <w:rPr>
                <w:b/>
                <w:szCs w:val="22"/>
              </w:rPr>
              <w:t>ed with a victim compensation application</w:t>
            </w:r>
          </w:p>
        </w:tc>
      </w:tr>
      <w:tr w:rsidR="00C6741E" w:rsidRPr="00DD6A38" w:rsidTr="00DD6A38">
        <w:tc>
          <w:tcPr>
            <w:tcW w:w="2070" w:type="dxa"/>
          </w:tcPr>
          <w:p w:rsidR="00C6741E" w:rsidRPr="00DD6A38" w:rsidRDefault="00C6741E" w:rsidP="00515984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szCs w:val="22"/>
              </w:rPr>
            </w:pPr>
            <w:r w:rsidRPr="00DD6A38">
              <w:rPr>
                <w:szCs w:val="22"/>
              </w:rPr>
              <w:t>Fiscal Year 2017</w:t>
            </w:r>
          </w:p>
        </w:tc>
        <w:tc>
          <w:tcPr>
            <w:tcW w:w="4230" w:type="dxa"/>
          </w:tcPr>
          <w:p w:rsidR="00C6741E" w:rsidRPr="00DD6A38" w:rsidRDefault="006A105D" w:rsidP="00515984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="00C6741E" w:rsidRPr="00DD6A38">
              <w:rPr>
                <w:b/>
                <w:szCs w:val="22"/>
              </w:rPr>
              <w:instrText xml:space="preserve"> FORMTEXT </w:instrText>
            </w:r>
            <w:r w:rsidRPr="00DD6A38">
              <w:rPr>
                <w:b/>
                <w:szCs w:val="22"/>
              </w:rPr>
            </w:r>
            <w:r w:rsidRPr="00DD6A38">
              <w:rPr>
                <w:b/>
                <w:szCs w:val="22"/>
              </w:rPr>
              <w:fldChar w:fldCharType="separate"/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Pr="00DD6A38">
              <w:rPr>
                <w:b/>
                <w:szCs w:val="22"/>
              </w:rPr>
              <w:fldChar w:fldCharType="end"/>
            </w:r>
          </w:p>
        </w:tc>
      </w:tr>
      <w:tr w:rsidR="00C6741E" w:rsidRPr="00DD6A38" w:rsidTr="00DD6A38">
        <w:tc>
          <w:tcPr>
            <w:tcW w:w="2070" w:type="dxa"/>
          </w:tcPr>
          <w:p w:rsidR="00C6741E" w:rsidRPr="00DD6A38" w:rsidRDefault="00C6741E" w:rsidP="00515984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szCs w:val="22"/>
              </w:rPr>
            </w:pPr>
            <w:r w:rsidRPr="00DD6A38">
              <w:rPr>
                <w:szCs w:val="22"/>
              </w:rPr>
              <w:t>Fiscal Year 2018</w:t>
            </w:r>
          </w:p>
        </w:tc>
        <w:tc>
          <w:tcPr>
            <w:tcW w:w="4230" w:type="dxa"/>
          </w:tcPr>
          <w:p w:rsidR="00C6741E" w:rsidRPr="00DD6A38" w:rsidRDefault="006A105D" w:rsidP="00515984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="00C6741E" w:rsidRPr="00DD6A38">
              <w:rPr>
                <w:b/>
                <w:szCs w:val="22"/>
              </w:rPr>
              <w:instrText xml:space="preserve"> FORMTEXT </w:instrText>
            </w:r>
            <w:r w:rsidRPr="00DD6A38">
              <w:rPr>
                <w:b/>
                <w:szCs w:val="22"/>
              </w:rPr>
            </w:r>
            <w:r w:rsidRPr="00DD6A38">
              <w:rPr>
                <w:b/>
                <w:szCs w:val="22"/>
              </w:rPr>
              <w:fldChar w:fldCharType="separate"/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Pr="00DD6A38">
              <w:rPr>
                <w:b/>
                <w:szCs w:val="22"/>
              </w:rPr>
              <w:fldChar w:fldCharType="end"/>
            </w:r>
          </w:p>
        </w:tc>
      </w:tr>
      <w:tr w:rsidR="00C6741E" w:rsidRPr="00DD6A38" w:rsidTr="00DD6A38">
        <w:tc>
          <w:tcPr>
            <w:tcW w:w="2070" w:type="dxa"/>
          </w:tcPr>
          <w:p w:rsidR="00C6741E" w:rsidRPr="00DD6A38" w:rsidRDefault="00C6741E" w:rsidP="00515984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szCs w:val="22"/>
              </w:rPr>
            </w:pPr>
            <w:r w:rsidRPr="00DD6A38">
              <w:rPr>
                <w:szCs w:val="22"/>
              </w:rPr>
              <w:t>Fiscal Year 2019</w:t>
            </w:r>
          </w:p>
        </w:tc>
        <w:tc>
          <w:tcPr>
            <w:tcW w:w="4230" w:type="dxa"/>
          </w:tcPr>
          <w:p w:rsidR="00C6741E" w:rsidRPr="00DD6A38" w:rsidRDefault="006A105D" w:rsidP="00515984">
            <w:pPr>
              <w:pStyle w:val="BodyText"/>
              <w:tabs>
                <w:tab w:val="left" w:pos="720"/>
                <w:tab w:val="left" w:pos="3960"/>
                <w:tab w:val="left" w:pos="10800"/>
              </w:tabs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Number"/>
                  <w:textInput/>
                </w:ffData>
              </w:fldChar>
            </w:r>
            <w:r w:rsidR="00C6741E" w:rsidRPr="00DD6A38">
              <w:rPr>
                <w:b/>
                <w:szCs w:val="22"/>
              </w:rPr>
              <w:instrText xml:space="preserve"> FORMTEXT </w:instrText>
            </w:r>
            <w:r w:rsidRPr="00DD6A38">
              <w:rPr>
                <w:b/>
                <w:szCs w:val="22"/>
              </w:rPr>
            </w:r>
            <w:r w:rsidRPr="00DD6A38">
              <w:rPr>
                <w:b/>
                <w:szCs w:val="22"/>
              </w:rPr>
              <w:fldChar w:fldCharType="separate"/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="00C6741E" w:rsidRPr="00DD6A38">
              <w:rPr>
                <w:b/>
                <w:noProof/>
                <w:szCs w:val="22"/>
              </w:rPr>
              <w:t> </w:t>
            </w:r>
            <w:r w:rsidRPr="00DD6A38">
              <w:rPr>
                <w:b/>
                <w:szCs w:val="22"/>
              </w:rPr>
              <w:fldChar w:fldCharType="end"/>
            </w:r>
          </w:p>
        </w:tc>
      </w:tr>
    </w:tbl>
    <w:p w:rsidR="00DD6A38" w:rsidRDefault="00DD6A38" w:rsidP="00DD6A38">
      <w:pPr>
        <w:pStyle w:val="ListParagraph"/>
        <w:numPr>
          <w:ilvl w:val="0"/>
          <w:numId w:val="0"/>
        </w:numPr>
        <w:spacing w:after="120"/>
        <w:ind w:left="720"/>
        <w:rPr>
          <w:szCs w:val="22"/>
        </w:rPr>
      </w:pPr>
    </w:p>
    <w:p w:rsidR="00DD6A38" w:rsidRDefault="00DD6A38" w:rsidP="00DD6A38">
      <w:pPr>
        <w:pStyle w:val="ListParagraph"/>
        <w:numPr>
          <w:ilvl w:val="0"/>
          <w:numId w:val="0"/>
        </w:numPr>
        <w:spacing w:after="120"/>
        <w:ind w:left="720"/>
        <w:rPr>
          <w:szCs w:val="22"/>
        </w:rPr>
      </w:pPr>
    </w:p>
    <w:p w:rsidR="00C6741E" w:rsidRPr="00DD6A38" w:rsidRDefault="00C6741E" w:rsidP="00C6741E">
      <w:pPr>
        <w:pStyle w:val="ListParagraph"/>
        <w:numPr>
          <w:ilvl w:val="0"/>
          <w:numId w:val="37"/>
        </w:numPr>
        <w:spacing w:after="120"/>
        <w:ind w:left="720"/>
        <w:rPr>
          <w:sz w:val="24"/>
          <w:szCs w:val="24"/>
        </w:rPr>
      </w:pPr>
      <w:r w:rsidRPr="00DD6A38">
        <w:rPr>
          <w:sz w:val="24"/>
          <w:szCs w:val="24"/>
        </w:rPr>
        <w:t>In the first column, check</w:t>
      </w:r>
      <w:r w:rsidR="00C8620B" w:rsidRPr="00DD6A38">
        <w:rPr>
          <w:sz w:val="24"/>
          <w:szCs w:val="24"/>
        </w:rPr>
        <w:t xml:space="preserve"> </w:t>
      </w:r>
      <w:r w:rsidR="00675772" w:rsidRPr="00DD6A38">
        <w:rPr>
          <w:sz w:val="24"/>
          <w:szCs w:val="24"/>
        </w:rPr>
        <w:t xml:space="preserve">which categories </w:t>
      </w:r>
      <w:r w:rsidRPr="00DD6A38">
        <w:rPr>
          <w:sz w:val="24"/>
          <w:szCs w:val="24"/>
        </w:rPr>
        <w:t>of service</w:t>
      </w:r>
      <w:r w:rsidR="00C8620B" w:rsidRPr="00DD6A38">
        <w:rPr>
          <w:sz w:val="24"/>
          <w:szCs w:val="24"/>
        </w:rPr>
        <w:t xml:space="preserve"> </w:t>
      </w:r>
      <w:r w:rsidRPr="00DD6A38">
        <w:rPr>
          <w:sz w:val="24"/>
          <w:szCs w:val="24"/>
        </w:rPr>
        <w:t xml:space="preserve">will be </w:t>
      </w:r>
      <w:r w:rsidR="00675772" w:rsidRPr="00DD6A38">
        <w:rPr>
          <w:sz w:val="24"/>
          <w:szCs w:val="24"/>
        </w:rPr>
        <w:t>provided/supported</w:t>
      </w:r>
      <w:r w:rsidR="00C8620B" w:rsidRPr="00DD6A38">
        <w:rPr>
          <w:sz w:val="24"/>
          <w:szCs w:val="24"/>
        </w:rPr>
        <w:t xml:space="preserve"> </w:t>
      </w:r>
      <w:r w:rsidRPr="00DD6A38">
        <w:rPr>
          <w:sz w:val="24"/>
          <w:szCs w:val="24"/>
        </w:rPr>
        <w:t xml:space="preserve">through the use of </w:t>
      </w:r>
      <w:r w:rsidR="00515984" w:rsidRPr="00DD6A38">
        <w:rPr>
          <w:sz w:val="24"/>
          <w:szCs w:val="24"/>
        </w:rPr>
        <w:t>SADVGP</w:t>
      </w:r>
      <w:r w:rsidRPr="00DD6A38">
        <w:rPr>
          <w:sz w:val="24"/>
          <w:szCs w:val="24"/>
        </w:rPr>
        <w:t xml:space="preserve"> funding.</w:t>
      </w:r>
      <w:r w:rsidR="00DD6A38">
        <w:rPr>
          <w:sz w:val="24"/>
          <w:szCs w:val="24"/>
        </w:rPr>
        <w:t xml:space="preserve"> Definitions for each category are provided below.</w:t>
      </w:r>
    </w:p>
    <w:p w:rsidR="00675772" w:rsidRPr="00DD6A38" w:rsidRDefault="00675772" w:rsidP="00675772">
      <w:pPr>
        <w:pStyle w:val="ListParagraph"/>
        <w:numPr>
          <w:ilvl w:val="0"/>
          <w:numId w:val="0"/>
        </w:numPr>
        <w:spacing w:after="120"/>
        <w:ind w:left="720"/>
        <w:rPr>
          <w:sz w:val="24"/>
          <w:szCs w:val="24"/>
        </w:rPr>
      </w:pPr>
    </w:p>
    <w:p w:rsidR="00C6741E" w:rsidRPr="00DD6A38" w:rsidRDefault="00C6741E" w:rsidP="00C6741E">
      <w:pPr>
        <w:pStyle w:val="ListParagraph"/>
        <w:numPr>
          <w:ilvl w:val="0"/>
          <w:numId w:val="0"/>
        </w:numPr>
        <w:spacing w:after="120"/>
        <w:ind w:left="720"/>
        <w:rPr>
          <w:sz w:val="24"/>
          <w:szCs w:val="24"/>
        </w:rPr>
      </w:pPr>
      <w:r w:rsidRPr="00DD6A38">
        <w:rPr>
          <w:sz w:val="24"/>
          <w:szCs w:val="24"/>
        </w:rPr>
        <w:t xml:space="preserve">For each category that is checked, list the total number of individuals to receive </w:t>
      </w:r>
      <w:r w:rsidR="00515984" w:rsidRPr="00DD6A38">
        <w:rPr>
          <w:sz w:val="24"/>
          <w:szCs w:val="24"/>
        </w:rPr>
        <w:t>SADVGP</w:t>
      </w:r>
      <w:r w:rsidRPr="00DD6A38">
        <w:rPr>
          <w:sz w:val="24"/>
          <w:szCs w:val="24"/>
        </w:rPr>
        <w:t xml:space="preserve">-funded services </w:t>
      </w:r>
      <w:r w:rsidR="00675772" w:rsidRPr="00DD6A38">
        <w:rPr>
          <w:sz w:val="24"/>
          <w:szCs w:val="24"/>
        </w:rPr>
        <w:t xml:space="preserve">in this category </w:t>
      </w:r>
      <w:r w:rsidRPr="00DD6A38">
        <w:rPr>
          <w:sz w:val="24"/>
          <w:szCs w:val="24"/>
        </w:rPr>
        <w:t>during each fiscal year.</w:t>
      </w:r>
    </w:p>
    <w:p w:rsidR="00C6741E" w:rsidRPr="00DD6A38" w:rsidRDefault="00C6741E" w:rsidP="00C6741E">
      <w:pPr>
        <w:pStyle w:val="ListParagraph"/>
        <w:numPr>
          <w:ilvl w:val="0"/>
          <w:numId w:val="0"/>
        </w:numPr>
        <w:spacing w:after="120"/>
        <w:ind w:left="720"/>
        <w:rPr>
          <w:szCs w:val="22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1620"/>
        <w:gridCol w:w="2399"/>
        <w:gridCol w:w="2056"/>
        <w:gridCol w:w="2056"/>
        <w:gridCol w:w="2057"/>
      </w:tblGrid>
      <w:tr w:rsidR="00675772" w:rsidRPr="00DD6A38" w:rsidTr="00DD6A38">
        <w:tc>
          <w:tcPr>
            <w:tcW w:w="1620" w:type="dxa"/>
            <w:shd w:val="clear" w:color="auto" w:fill="D9D9D9" w:themeFill="background1" w:themeFillShade="D9"/>
          </w:tcPr>
          <w:p w:rsidR="00675772" w:rsidRPr="00DD6A38" w:rsidRDefault="00DD6A38" w:rsidP="00DD6A38">
            <w:pPr>
              <w:pStyle w:val="ListParagraph"/>
              <w:numPr>
                <w:ilvl w:val="0"/>
                <w:numId w:val="0"/>
              </w:numPr>
              <w:spacing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Check if </w:t>
            </w:r>
            <w:r w:rsidR="00515984" w:rsidRPr="00DD6A38">
              <w:rPr>
                <w:b/>
                <w:szCs w:val="22"/>
              </w:rPr>
              <w:t>SADVGP</w:t>
            </w:r>
            <w:r>
              <w:rPr>
                <w:b/>
                <w:szCs w:val="22"/>
              </w:rPr>
              <w:t xml:space="preserve"> funding will support this service c</w:t>
            </w:r>
            <w:r w:rsidR="00675772" w:rsidRPr="00DD6A38">
              <w:rPr>
                <w:b/>
                <w:szCs w:val="22"/>
              </w:rPr>
              <w:t>ategory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:rsidR="00675772" w:rsidRPr="00DD6A38" w:rsidRDefault="00675772" w:rsidP="00DD6A38">
            <w:pPr>
              <w:pStyle w:val="ListParagraph"/>
              <w:numPr>
                <w:ilvl w:val="0"/>
                <w:numId w:val="0"/>
              </w:numPr>
              <w:spacing w:after="120"/>
              <w:jc w:val="center"/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t>Service Category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="00675772" w:rsidRPr="00DD6A38" w:rsidRDefault="00675772" w:rsidP="00DD6A38">
            <w:pPr>
              <w:pStyle w:val="ListParagraph"/>
              <w:numPr>
                <w:ilvl w:val="0"/>
                <w:numId w:val="0"/>
              </w:numPr>
              <w:spacing w:after="120"/>
              <w:jc w:val="center"/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t xml:space="preserve">Total number of individuals to receive </w:t>
            </w:r>
            <w:r w:rsidR="00515984" w:rsidRPr="00DD6A38">
              <w:rPr>
                <w:b/>
                <w:szCs w:val="22"/>
              </w:rPr>
              <w:t>SADVGP</w:t>
            </w:r>
            <w:r w:rsidR="00DD6A38">
              <w:rPr>
                <w:b/>
                <w:szCs w:val="22"/>
              </w:rPr>
              <w:t>-funded services in FY</w:t>
            </w:r>
            <w:r w:rsidRPr="00DD6A38">
              <w:rPr>
                <w:b/>
                <w:szCs w:val="22"/>
              </w:rPr>
              <w:t xml:space="preserve"> 2017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="00675772" w:rsidRPr="00DD6A38" w:rsidRDefault="007A5881" w:rsidP="00DD6A38">
            <w:pPr>
              <w:pStyle w:val="ListParagraph"/>
              <w:numPr>
                <w:ilvl w:val="0"/>
                <w:numId w:val="0"/>
              </w:numPr>
              <w:spacing w:after="120"/>
              <w:jc w:val="center"/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t>Total number of individuals to receive SADVGP-funded services in FY</w:t>
            </w:r>
            <w:r w:rsidR="00DD6A38">
              <w:rPr>
                <w:b/>
                <w:szCs w:val="22"/>
              </w:rPr>
              <w:t xml:space="preserve"> </w:t>
            </w:r>
            <w:r w:rsidRPr="00DD6A38">
              <w:rPr>
                <w:b/>
                <w:szCs w:val="22"/>
              </w:rPr>
              <w:t>2018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675772" w:rsidRPr="00DD6A38" w:rsidRDefault="007A5881" w:rsidP="00DD6A38">
            <w:pPr>
              <w:pStyle w:val="ListParagraph"/>
              <w:numPr>
                <w:ilvl w:val="0"/>
                <w:numId w:val="0"/>
              </w:numPr>
              <w:spacing w:after="120"/>
              <w:jc w:val="center"/>
              <w:rPr>
                <w:b/>
                <w:szCs w:val="22"/>
              </w:rPr>
            </w:pPr>
            <w:r w:rsidRPr="00DD6A38">
              <w:rPr>
                <w:b/>
                <w:szCs w:val="22"/>
              </w:rPr>
              <w:t>Total number of individuals to receive SADVGP-funded services in FY 2019</w:t>
            </w:r>
          </w:p>
        </w:tc>
      </w:tr>
      <w:tr w:rsidR="00C73370" w:rsidRPr="00DD6A38" w:rsidTr="00DD6A38">
        <w:tc>
          <w:tcPr>
            <w:tcW w:w="1620" w:type="dxa"/>
            <w:vAlign w:val="center"/>
          </w:tcPr>
          <w:p w:rsidR="00C73370" w:rsidRPr="00DD6A38" w:rsidRDefault="006A105D" w:rsidP="00DD6A38">
            <w:pPr>
              <w:pStyle w:val="ListParagraph"/>
              <w:numPr>
                <w:ilvl w:val="0"/>
                <w:numId w:val="0"/>
              </w:numPr>
              <w:spacing w:after="120"/>
              <w:jc w:val="center"/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370" w:rsidRPr="00DD6A38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399" w:type="dxa"/>
          </w:tcPr>
          <w:p w:rsidR="00C73370" w:rsidRDefault="00C73370" w:rsidP="00C6741E">
            <w:pPr>
              <w:pStyle w:val="ListParagraph"/>
              <w:numPr>
                <w:ilvl w:val="0"/>
                <w:numId w:val="0"/>
              </w:numPr>
              <w:spacing w:after="120"/>
              <w:rPr>
                <w:szCs w:val="22"/>
              </w:rPr>
            </w:pPr>
            <w:r w:rsidRPr="00DD6A38">
              <w:rPr>
                <w:szCs w:val="22"/>
              </w:rPr>
              <w:t>Information &amp; Referral</w:t>
            </w:r>
          </w:p>
          <w:p w:rsidR="00DD6A38" w:rsidRPr="00DD6A38" w:rsidRDefault="00DD6A38" w:rsidP="00C6741E">
            <w:pPr>
              <w:pStyle w:val="ListParagraph"/>
              <w:numPr>
                <w:ilvl w:val="0"/>
                <w:numId w:val="0"/>
              </w:numPr>
              <w:spacing w:after="120"/>
              <w:rPr>
                <w:szCs w:val="22"/>
              </w:rPr>
            </w:pPr>
          </w:p>
        </w:tc>
        <w:tc>
          <w:tcPr>
            <w:tcW w:w="2056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056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057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</w:tr>
      <w:tr w:rsidR="00C73370" w:rsidRPr="00DD6A38" w:rsidTr="00DD6A38">
        <w:tc>
          <w:tcPr>
            <w:tcW w:w="1620" w:type="dxa"/>
            <w:vAlign w:val="center"/>
          </w:tcPr>
          <w:p w:rsidR="00C73370" w:rsidRPr="00DD6A38" w:rsidRDefault="006A105D" w:rsidP="00DD6A38">
            <w:pPr>
              <w:pStyle w:val="ListParagraph"/>
              <w:numPr>
                <w:ilvl w:val="0"/>
                <w:numId w:val="0"/>
              </w:numPr>
              <w:spacing w:after="120"/>
              <w:jc w:val="center"/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370" w:rsidRPr="00DD6A38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399" w:type="dxa"/>
          </w:tcPr>
          <w:p w:rsidR="00C73370" w:rsidRDefault="00C73370" w:rsidP="00C6741E">
            <w:pPr>
              <w:pStyle w:val="ListParagraph"/>
              <w:numPr>
                <w:ilvl w:val="0"/>
                <w:numId w:val="0"/>
              </w:numPr>
              <w:spacing w:after="120"/>
              <w:rPr>
                <w:szCs w:val="22"/>
              </w:rPr>
            </w:pPr>
            <w:r w:rsidRPr="00DD6A38">
              <w:rPr>
                <w:szCs w:val="22"/>
              </w:rPr>
              <w:t>Personal Advocacy / Accompaniment</w:t>
            </w:r>
          </w:p>
          <w:p w:rsidR="00DD6A38" w:rsidRPr="00DD6A38" w:rsidRDefault="00DD6A38" w:rsidP="00C6741E">
            <w:pPr>
              <w:pStyle w:val="ListParagraph"/>
              <w:numPr>
                <w:ilvl w:val="0"/>
                <w:numId w:val="0"/>
              </w:numPr>
              <w:spacing w:after="120"/>
              <w:rPr>
                <w:szCs w:val="22"/>
              </w:rPr>
            </w:pPr>
          </w:p>
        </w:tc>
        <w:tc>
          <w:tcPr>
            <w:tcW w:w="2056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056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057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</w:tr>
      <w:tr w:rsidR="00C73370" w:rsidRPr="00DD6A38" w:rsidTr="00DD6A38">
        <w:tc>
          <w:tcPr>
            <w:tcW w:w="1620" w:type="dxa"/>
            <w:vAlign w:val="center"/>
          </w:tcPr>
          <w:p w:rsidR="00C73370" w:rsidRPr="00DD6A38" w:rsidRDefault="006A105D" w:rsidP="00DD6A38">
            <w:pPr>
              <w:pStyle w:val="ListParagraph"/>
              <w:numPr>
                <w:ilvl w:val="0"/>
                <w:numId w:val="0"/>
              </w:numPr>
              <w:spacing w:after="120"/>
              <w:jc w:val="center"/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370" w:rsidRPr="00DD6A38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399" w:type="dxa"/>
          </w:tcPr>
          <w:p w:rsidR="00C73370" w:rsidRDefault="00C73370" w:rsidP="00C6741E">
            <w:pPr>
              <w:pStyle w:val="ListParagraph"/>
              <w:numPr>
                <w:ilvl w:val="0"/>
                <w:numId w:val="0"/>
              </w:numPr>
              <w:spacing w:after="120"/>
              <w:rPr>
                <w:szCs w:val="22"/>
              </w:rPr>
            </w:pPr>
            <w:r w:rsidRPr="00DD6A38">
              <w:rPr>
                <w:szCs w:val="22"/>
              </w:rPr>
              <w:t>Emotional Support or Safety Services</w:t>
            </w:r>
          </w:p>
          <w:p w:rsidR="00DD6A38" w:rsidRPr="00DD6A38" w:rsidRDefault="00DD6A38" w:rsidP="00C6741E">
            <w:pPr>
              <w:pStyle w:val="ListParagraph"/>
              <w:numPr>
                <w:ilvl w:val="0"/>
                <w:numId w:val="0"/>
              </w:numPr>
              <w:spacing w:after="120"/>
              <w:rPr>
                <w:szCs w:val="22"/>
              </w:rPr>
            </w:pPr>
          </w:p>
        </w:tc>
        <w:tc>
          <w:tcPr>
            <w:tcW w:w="2056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056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057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</w:tr>
      <w:tr w:rsidR="00C73370" w:rsidRPr="00DD6A38" w:rsidTr="00DD6A38">
        <w:tc>
          <w:tcPr>
            <w:tcW w:w="1620" w:type="dxa"/>
            <w:vAlign w:val="center"/>
          </w:tcPr>
          <w:p w:rsidR="00C73370" w:rsidRPr="00DD6A38" w:rsidRDefault="006A105D" w:rsidP="00DD6A38">
            <w:pPr>
              <w:pStyle w:val="ListParagraph"/>
              <w:numPr>
                <w:ilvl w:val="0"/>
                <w:numId w:val="0"/>
              </w:numPr>
              <w:spacing w:after="120"/>
              <w:jc w:val="center"/>
              <w:rPr>
                <w:szCs w:val="22"/>
              </w:rPr>
            </w:pPr>
            <w:r w:rsidRPr="00DD6A38">
              <w:rPr>
                <w:szCs w:val="22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370" w:rsidRPr="00DD6A38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399" w:type="dxa"/>
          </w:tcPr>
          <w:p w:rsidR="00C73370" w:rsidRPr="00DD6A38" w:rsidRDefault="00C73370" w:rsidP="00C6741E">
            <w:pPr>
              <w:pStyle w:val="ListParagraph"/>
              <w:numPr>
                <w:ilvl w:val="0"/>
                <w:numId w:val="0"/>
              </w:numPr>
              <w:spacing w:after="120"/>
              <w:rPr>
                <w:szCs w:val="22"/>
              </w:rPr>
            </w:pPr>
            <w:r w:rsidRPr="00DD6A38">
              <w:rPr>
                <w:szCs w:val="22"/>
              </w:rPr>
              <w:t>Shelter/Housing Services</w:t>
            </w:r>
          </w:p>
        </w:tc>
        <w:tc>
          <w:tcPr>
            <w:tcW w:w="2056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056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057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</w:tr>
      <w:tr w:rsidR="00C73370" w:rsidRPr="00DD6A38" w:rsidTr="00DD6A38">
        <w:tc>
          <w:tcPr>
            <w:tcW w:w="1620" w:type="dxa"/>
            <w:vAlign w:val="center"/>
          </w:tcPr>
          <w:p w:rsidR="00C73370" w:rsidRPr="00DD6A38" w:rsidRDefault="006A105D" w:rsidP="00DD6A38">
            <w:pPr>
              <w:pStyle w:val="ListParagraph"/>
              <w:numPr>
                <w:ilvl w:val="0"/>
                <w:numId w:val="0"/>
              </w:numPr>
              <w:spacing w:after="120"/>
              <w:jc w:val="center"/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370" w:rsidRPr="00DD6A38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399" w:type="dxa"/>
          </w:tcPr>
          <w:p w:rsidR="00C73370" w:rsidRPr="00DD6A38" w:rsidRDefault="00C73370" w:rsidP="00C6741E">
            <w:pPr>
              <w:pStyle w:val="ListParagraph"/>
              <w:numPr>
                <w:ilvl w:val="0"/>
                <w:numId w:val="0"/>
              </w:numPr>
              <w:spacing w:after="120"/>
              <w:rPr>
                <w:szCs w:val="22"/>
              </w:rPr>
            </w:pPr>
            <w:r w:rsidRPr="00DD6A38">
              <w:rPr>
                <w:szCs w:val="22"/>
              </w:rPr>
              <w:t>Criminal/Civil Justice System Assistance</w:t>
            </w:r>
          </w:p>
        </w:tc>
        <w:tc>
          <w:tcPr>
            <w:tcW w:w="2056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056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  <w:tc>
          <w:tcPr>
            <w:tcW w:w="2057" w:type="dxa"/>
          </w:tcPr>
          <w:p w:rsidR="00C73370" w:rsidRPr="00DD6A38" w:rsidRDefault="006A105D">
            <w:pPr>
              <w:rPr>
                <w:szCs w:val="22"/>
              </w:rPr>
            </w:pPr>
            <w:r w:rsidRPr="00DD6A38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occurences"/>
                  <w:textInput/>
                </w:ffData>
              </w:fldChar>
            </w:r>
            <w:r w:rsidR="00C73370" w:rsidRPr="00DD6A38">
              <w:rPr>
                <w:szCs w:val="22"/>
              </w:rPr>
              <w:instrText xml:space="preserve"> FORMTEXT </w:instrText>
            </w:r>
            <w:r w:rsidRPr="00DD6A38">
              <w:rPr>
                <w:szCs w:val="22"/>
              </w:rPr>
            </w:r>
            <w:r w:rsidRPr="00DD6A38">
              <w:rPr>
                <w:szCs w:val="22"/>
              </w:rPr>
              <w:fldChar w:fldCharType="separate"/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="00C73370" w:rsidRPr="00DD6A38">
              <w:rPr>
                <w:noProof/>
                <w:szCs w:val="22"/>
              </w:rPr>
              <w:t> </w:t>
            </w:r>
            <w:r w:rsidRPr="00DD6A38">
              <w:rPr>
                <w:szCs w:val="22"/>
              </w:rPr>
              <w:fldChar w:fldCharType="end"/>
            </w:r>
          </w:p>
        </w:tc>
      </w:tr>
    </w:tbl>
    <w:p w:rsidR="00C6741E" w:rsidRDefault="00C6741E" w:rsidP="00C6741E">
      <w:pPr>
        <w:pStyle w:val="ListParagraph"/>
        <w:numPr>
          <w:ilvl w:val="0"/>
          <w:numId w:val="0"/>
        </w:numPr>
        <w:spacing w:after="120"/>
        <w:ind w:left="720"/>
        <w:rPr>
          <w:szCs w:val="22"/>
        </w:rPr>
      </w:pPr>
    </w:p>
    <w:p w:rsidR="00293521" w:rsidRPr="00293521" w:rsidRDefault="00293521" w:rsidP="00293521">
      <w:pPr>
        <w:pStyle w:val="ListParagraph"/>
        <w:numPr>
          <w:ilvl w:val="0"/>
          <w:numId w:val="0"/>
        </w:numPr>
        <w:spacing w:after="120"/>
        <w:ind w:left="720"/>
        <w:rPr>
          <w:sz w:val="20"/>
        </w:rPr>
      </w:pPr>
      <w:r w:rsidRPr="00293521">
        <w:rPr>
          <w:b/>
          <w:sz w:val="20"/>
        </w:rPr>
        <w:t>Information &amp; Referral</w:t>
      </w:r>
      <w:r w:rsidRPr="00293521">
        <w:rPr>
          <w:sz w:val="20"/>
        </w:rPr>
        <w:t>: Providing victims of sexual assault and domestic violence with information, resources, materials, and/or referrals. Examples include: providing information about the criminal justice process and victims’ rights; referrals to other victim service programs; and referrals to other services, supports, and resources.</w:t>
      </w:r>
    </w:p>
    <w:p w:rsidR="00293521" w:rsidRPr="00293521" w:rsidRDefault="00293521" w:rsidP="00293521">
      <w:pPr>
        <w:pStyle w:val="ListParagraph"/>
        <w:numPr>
          <w:ilvl w:val="0"/>
          <w:numId w:val="0"/>
        </w:numPr>
        <w:spacing w:after="120"/>
        <w:ind w:left="720"/>
        <w:rPr>
          <w:sz w:val="20"/>
        </w:rPr>
      </w:pPr>
    </w:p>
    <w:p w:rsidR="00293521" w:rsidRPr="00293521" w:rsidRDefault="00293521" w:rsidP="00293521">
      <w:pPr>
        <w:pStyle w:val="ListParagraph"/>
        <w:numPr>
          <w:ilvl w:val="0"/>
          <w:numId w:val="0"/>
        </w:numPr>
        <w:spacing w:after="120"/>
        <w:ind w:left="720"/>
        <w:rPr>
          <w:sz w:val="20"/>
        </w:rPr>
      </w:pPr>
      <w:r w:rsidRPr="00293521">
        <w:rPr>
          <w:b/>
          <w:sz w:val="20"/>
        </w:rPr>
        <w:t>Personal Advocacy/Accompaniment</w:t>
      </w:r>
      <w:r w:rsidRPr="00293521">
        <w:rPr>
          <w:sz w:val="20"/>
        </w:rPr>
        <w:t>: Providing victims of sexual assault and domestic violence with advocacy, accompaniment, and/or companion services. Examples include: accompaniment to emergency medical care and forensic examinations; accompaniment to criminal justice system-related events; individual advocacy; and intervention with employers, landlords, schools, and others on behalf of the victim.</w:t>
      </w:r>
    </w:p>
    <w:p w:rsidR="00293521" w:rsidRPr="00293521" w:rsidRDefault="00293521" w:rsidP="00293521">
      <w:pPr>
        <w:pStyle w:val="ListParagraph"/>
        <w:numPr>
          <w:ilvl w:val="0"/>
          <w:numId w:val="0"/>
        </w:numPr>
        <w:spacing w:after="120"/>
        <w:ind w:left="720"/>
        <w:rPr>
          <w:sz w:val="20"/>
        </w:rPr>
      </w:pPr>
    </w:p>
    <w:p w:rsidR="00293521" w:rsidRPr="00293521" w:rsidRDefault="00293521" w:rsidP="00293521">
      <w:pPr>
        <w:pStyle w:val="ListParagraph"/>
        <w:numPr>
          <w:ilvl w:val="0"/>
          <w:numId w:val="0"/>
        </w:numPr>
        <w:spacing w:after="120"/>
        <w:ind w:left="720"/>
        <w:rPr>
          <w:sz w:val="20"/>
        </w:rPr>
      </w:pPr>
      <w:r w:rsidRPr="00293521">
        <w:rPr>
          <w:b/>
          <w:sz w:val="20"/>
        </w:rPr>
        <w:t>Emotional Support or Safety Services</w:t>
      </w:r>
      <w:r w:rsidRPr="00293521">
        <w:rPr>
          <w:sz w:val="20"/>
        </w:rPr>
        <w:t>: Providing victims of sexual assault and domestic violence with emergency, crisis, and/or ongoing emotional support. Examples include: crisis intervention; safety planning; hotline services; individual counseling; support groups; and other therapeutic services.</w:t>
      </w:r>
    </w:p>
    <w:p w:rsidR="00293521" w:rsidRPr="00293521" w:rsidRDefault="00293521" w:rsidP="00293521">
      <w:pPr>
        <w:pStyle w:val="ListParagraph"/>
        <w:numPr>
          <w:ilvl w:val="0"/>
          <w:numId w:val="0"/>
        </w:numPr>
        <w:spacing w:after="120"/>
        <w:ind w:left="720"/>
        <w:rPr>
          <w:sz w:val="20"/>
        </w:rPr>
      </w:pPr>
    </w:p>
    <w:p w:rsidR="00293521" w:rsidRPr="00293521" w:rsidRDefault="00293521" w:rsidP="00293521">
      <w:pPr>
        <w:pStyle w:val="ListParagraph"/>
        <w:numPr>
          <w:ilvl w:val="0"/>
          <w:numId w:val="0"/>
        </w:numPr>
        <w:spacing w:after="120"/>
        <w:ind w:left="720"/>
        <w:rPr>
          <w:sz w:val="20"/>
        </w:rPr>
      </w:pPr>
      <w:r w:rsidRPr="00293521">
        <w:rPr>
          <w:b/>
          <w:sz w:val="20"/>
        </w:rPr>
        <w:t>Shelter/Housing Services</w:t>
      </w:r>
      <w:r w:rsidRPr="00293521">
        <w:rPr>
          <w:sz w:val="20"/>
        </w:rPr>
        <w:t>: Providing victims of sexual assault and domestic violence with safe housing options. Examples include: providing emergency shelter; providing transitional housing; arranging safe housing; and other relocation assistance.</w:t>
      </w:r>
    </w:p>
    <w:p w:rsidR="00293521" w:rsidRPr="00293521" w:rsidRDefault="00293521" w:rsidP="00293521">
      <w:pPr>
        <w:pStyle w:val="ListParagraph"/>
        <w:numPr>
          <w:ilvl w:val="0"/>
          <w:numId w:val="0"/>
        </w:numPr>
        <w:spacing w:after="120"/>
        <w:ind w:left="720"/>
        <w:rPr>
          <w:sz w:val="20"/>
        </w:rPr>
      </w:pPr>
    </w:p>
    <w:p w:rsidR="00293521" w:rsidRPr="00293521" w:rsidRDefault="00293521" w:rsidP="00293521">
      <w:pPr>
        <w:pStyle w:val="ListParagraph"/>
        <w:numPr>
          <w:ilvl w:val="0"/>
          <w:numId w:val="0"/>
        </w:numPr>
        <w:spacing w:after="120"/>
        <w:ind w:left="720"/>
        <w:rPr>
          <w:sz w:val="20"/>
        </w:rPr>
      </w:pPr>
      <w:r w:rsidRPr="00293521">
        <w:rPr>
          <w:b/>
          <w:sz w:val="20"/>
        </w:rPr>
        <w:t>Criminal/Civil Justice System Assistance</w:t>
      </w:r>
      <w:r w:rsidRPr="00293521">
        <w:rPr>
          <w:sz w:val="20"/>
        </w:rPr>
        <w:t>: Providing victims of sexual assault and domestic violence with information, support, and assistance through the criminal or civil justice system. Examples include: notification of criminal justice events; assistance with obtaining protective orders; and accompaniment to court hearings, to meetings with law enforcement and prosecution, and to other criminal justice system-related events.</w:t>
      </w:r>
    </w:p>
    <w:p w:rsidR="00293521" w:rsidRDefault="00293521" w:rsidP="00C6741E">
      <w:pPr>
        <w:pStyle w:val="ListParagraph"/>
        <w:numPr>
          <w:ilvl w:val="0"/>
          <w:numId w:val="0"/>
        </w:numPr>
        <w:spacing w:after="120"/>
        <w:ind w:left="720"/>
        <w:rPr>
          <w:szCs w:val="22"/>
        </w:rPr>
      </w:pPr>
    </w:p>
    <w:p w:rsidR="00293521" w:rsidRPr="00DD6A38" w:rsidRDefault="00293521" w:rsidP="00C6741E">
      <w:pPr>
        <w:pStyle w:val="ListParagraph"/>
        <w:numPr>
          <w:ilvl w:val="0"/>
          <w:numId w:val="0"/>
        </w:numPr>
        <w:spacing w:after="120"/>
        <w:ind w:left="720"/>
        <w:rPr>
          <w:szCs w:val="22"/>
        </w:rPr>
      </w:pPr>
    </w:p>
    <w:p w:rsidR="0080263D" w:rsidRDefault="00AC0E6C" w:rsidP="0080263D">
      <w:pPr>
        <w:pStyle w:val="BodyText"/>
        <w:numPr>
          <w:ilvl w:val="0"/>
          <w:numId w:val="37"/>
        </w:numPr>
        <w:spacing w:after="0"/>
        <w:ind w:left="720"/>
        <w:rPr>
          <w:sz w:val="24"/>
          <w:szCs w:val="24"/>
        </w:rPr>
      </w:pPr>
      <w:r w:rsidRPr="0080263D">
        <w:rPr>
          <w:sz w:val="24"/>
          <w:szCs w:val="24"/>
        </w:rPr>
        <w:t>For each category that you checked above, select the services that will be provided/supported through the use of SADVG</w:t>
      </w:r>
      <w:r w:rsidR="00C73370" w:rsidRPr="0080263D">
        <w:rPr>
          <w:sz w:val="24"/>
          <w:szCs w:val="24"/>
        </w:rPr>
        <w:t>P</w:t>
      </w:r>
      <w:r w:rsidR="0080263D">
        <w:rPr>
          <w:sz w:val="24"/>
          <w:szCs w:val="24"/>
        </w:rPr>
        <w:t xml:space="preserve"> funding. Check all that apply.</w:t>
      </w:r>
    </w:p>
    <w:p w:rsidR="0080263D" w:rsidRPr="0080263D" w:rsidRDefault="0080263D" w:rsidP="0080263D">
      <w:pPr>
        <w:pStyle w:val="BodyText"/>
        <w:spacing w:after="0"/>
        <w:ind w:left="720"/>
        <w:rPr>
          <w:i/>
          <w:sz w:val="20"/>
        </w:rPr>
      </w:pPr>
    </w:p>
    <w:p w:rsidR="00C8620B" w:rsidRPr="0080263D" w:rsidRDefault="00C73370" w:rsidP="0080263D">
      <w:pPr>
        <w:pStyle w:val="BodyText"/>
        <w:spacing w:after="0"/>
        <w:ind w:left="720"/>
        <w:rPr>
          <w:i/>
          <w:szCs w:val="22"/>
        </w:rPr>
      </w:pPr>
      <w:r w:rsidRPr="0080263D">
        <w:rPr>
          <w:i/>
          <w:szCs w:val="22"/>
        </w:rPr>
        <w:t>SADVGP funding may or may not support all of these services.</w:t>
      </w:r>
      <w:r w:rsidR="0080263D" w:rsidRPr="0080263D">
        <w:rPr>
          <w:i/>
          <w:szCs w:val="22"/>
        </w:rPr>
        <w:t xml:space="preserve"> Be sure to check only those services that SADVGP funding supports. Do not check services that a</w:t>
      </w:r>
      <w:r w:rsidR="0080263D">
        <w:rPr>
          <w:i/>
          <w:szCs w:val="22"/>
        </w:rPr>
        <w:t>re supported by other funding sources</w:t>
      </w:r>
      <w:r w:rsidR="0080263D" w:rsidRPr="0080263D">
        <w:rPr>
          <w:i/>
          <w:szCs w:val="22"/>
        </w:rPr>
        <w:t>.</w:t>
      </w:r>
    </w:p>
    <w:p w:rsidR="00AC0E6C" w:rsidRPr="0080263D" w:rsidRDefault="00AC0E6C" w:rsidP="00AC0E6C">
      <w:pPr>
        <w:pStyle w:val="BodyText"/>
        <w:spacing w:after="0"/>
        <w:ind w:left="720"/>
        <w:rPr>
          <w:sz w:val="24"/>
          <w:szCs w:val="24"/>
        </w:rPr>
      </w:pPr>
    </w:p>
    <w:p w:rsidR="00AC0E6C" w:rsidRPr="0080263D" w:rsidRDefault="00AC0E6C" w:rsidP="00AC0E6C">
      <w:pPr>
        <w:pStyle w:val="BodyText"/>
        <w:spacing w:after="0"/>
        <w:ind w:left="720"/>
        <w:rPr>
          <w:b/>
          <w:sz w:val="24"/>
          <w:szCs w:val="24"/>
        </w:rPr>
      </w:pPr>
      <w:r w:rsidRPr="0080263D">
        <w:rPr>
          <w:b/>
          <w:sz w:val="24"/>
          <w:szCs w:val="24"/>
        </w:rPr>
        <w:t>Information &amp; Referral</w:t>
      </w:r>
    </w:p>
    <w:p w:rsidR="00005EB3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015948" w:rsidRPr="0080263D">
        <w:rPr>
          <w:szCs w:val="22"/>
        </w:rPr>
        <w:t>Information about the criminal justice process</w:t>
      </w:r>
    </w:p>
    <w:p w:rsidR="00005EB3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015948" w:rsidRPr="0080263D">
        <w:rPr>
          <w:szCs w:val="22"/>
        </w:rPr>
        <w:t>Information about victim rights, how to obtain notifications, etc.</w:t>
      </w:r>
    </w:p>
    <w:p w:rsidR="00AC0E6C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015948" w:rsidRPr="0080263D">
        <w:rPr>
          <w:szCs w:val="22"/>
        </w:rPr>
        <w:t>Referral to other victim service programs</w:t>
      </w:r>
    </w:p>
    <w:p w:rsidR="00005EB3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102D8D" w:rsidRPr="0080263D">
        <w:rPr>
          <w:szCs w:val="22"/>
        </w:rPr>
        <w:t>Referral to other services, supports, and resources (includes legal, medical, faith-based organizations, address confidentiality programs, etc.)</w:t>
      </w:r>
    </w:p>
    <w:p w:rsidR="00AC0E6C" w:rsidRDefault="00AC0E6C" w:rsidP="0080263D">
      <w:pPr>
        <w:pStyle w:val="BodyText"/>
        <w:spacing w:after="0"/>
        <w:rPr>
          <w:szCs w:val="22"/>
        </w:rPr>
      </w:pPr>
    </w:p>
    <w:p w:rsidR="0080263D" w:rsidRPr="0080263D" w:rsidRDefault="0080263D" w:rsidP="0080263D">
      <w:pPr>
        <w:pStyle w:val="BodyText"/>
        <w:spacing w:after="0"/>
        <w:rPr>
          <w:szCs w:val="22"/>
        </w:rPr>
      </w:pPr>
    </w:p>
    <w:p w:rsidR="00AC0E6C" w:rsidRPr="0080263D" w:rsidRDefault="00AC0E6C" w:rsidP="0080263D">
      <w:pPr>
        <w:pStyle w:val="BodyText"/>
        <w:spacing w:after="0"/>
        <w:ind w:left="720"/>
        <w:rPr>
          <w:b/>
          <w:sz w:val="24"/>
          <w:szCs w:val="24"/>
        </w:rPr>
      </w:pPr>
      <w:r w:rsidRPr="0080263D">
        <w:rPr>
          <w:b/>
          <w:sz w:val="24"/>
          <w:szCs w:val="24"/>
        </w:rPr>
        <w:t>Personal Advocacy</w:t>
      </w:r>
      <w:r w:rsidR="00900828">
        <w:rPr>
          <w:b/>
          <w:sz w:val="24"/>
          <w:szCs w:val="24"/>
        </w:rPr>
        <w:t xml:space="preserve"> </w:t>
      </w:r>
      <w:r w:rsidRPr="0080263D">
        <w:rPr>
          <w:b/>
          <w:sz w:val="24"/>
          <w:szCs w:val="24"/>
        </w:rPr>
        <w:t>/</w:t>
      </w:r>
      <w:r w:rsidR="00900828">
        <w:rPr>
          <w:b/>
          <w:sz w:val="24"/>
          <w:szCs w:val="24"/>
        </w:rPr>
        <w:t xml:space="preserve"> </w:t>
      </w:r>
      <w:r w:rsidRPr="0080263D">
        <w:rPr>
          <w:b/>
          <w:sz w:val="24"/>
          <w:szCs w:val="24"/>
        </w:rPr>
        <w:t>Accompaniment</w:t>
      </w:r>
    </w:p>
    <w:p w:rsidR="00AC0E6C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8F4181" w:rsidRPr="0080263D">
        <w:rPr>
          <w:szCs w:val="22"/>
        </w:rPr>
        <w:t>Victim advocacy/accompaniment to emergency medical care</w:t>
      </w:r>
    </w:p>
    <w:p w:rsidR="00AC0E6C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684AFF" w:rsidRPr="0080263D">
        <w:rPr>
          <w:szCs w:val="22"/>
        </w:rPr>
        <w:t>Victim advocacy/accompaniment to medical forensic exam</w:t>
      </w:r>
    </w:p>
    <w:p w:rsidR="001A20F6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684AFF" w:rsidRPr="0080263D">
        <w:rPr>
          <w:szCs w:val="22"/>
        </w:rPr>
        <w:t>Law enforcement interview advocacy/accompaniment</w:t>
      </w:r>
    </w:p>
    <w:p w:rsidR="001A20F6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684AFF" w:rsidRPr="0080263D">
        <w:rPr>
          <w:szCs w:val="22"/>
        </w:rPr>
        <w:t>Individual advocacy (assistance in applying for publ</w:t>
      </w:r>
      <w:r w:rsidR="00AC0E6C" w:rsidRPr="0080263D">
        <w:rPr>
          <w:szCs w:val="22"/>
        </w:rPr>
        <w:t xml:space="preserve">ic benefits, return of personal </w:t>
      </w:r>
      <w:r w:rsidR="00684AFF" w:rsidRPr="0080263D">
        <w:rPr>
          <w:szCs w:val="22"/>
        </w:rPr>
        <w:t>property or effects</w:t>
      </w:r>
      <w:r w:rsidR="00900828">
        <w:rPr>
          <w:szCs w:val="22"/>
        </w:rPr>
        <w:t>, etc.</w:t>
      </w:r>
      <w:r w:rsidR="00684AFF" w:rsidRPr="0080263D">
        <w:rPr>
          <w:szCs w:val="22"/>
        </w:rPr>
        <w:t>)</w:t>
      </w:r>
    </w:p>
    <w:p w:rsidR="001A20F6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684AFF" w:rsidRPr="0080263D">
        <w:rPr>
          <w:szCs w:val="22"/>
        </w:rPr>
        <w:t>Performance of medical forensic exam or interview, or medical evidence collection</w:t>
      </w:r>
    </w:p>
    <w:p w:rsidR="001A20F6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684AFF" w:rsidRPr="0080263D">
        <w:rPr>
          <w:szCs w:val="22"/>
        </w:rPr>
        <w:t>Immigration assistance (e.g., special visas, cont</w:t>
      </w:r>
      <w:r w:rsidR="00AC0E6C" w:rsidRPr="0080263D">
        <w:rPr>
          <w:szCs w:val="22"/>
        </w:rPr>
        <w:t xml:space="preserve">inued presence application, and </w:t>
      </w:r>
      <w:r w:rsidR="00684AFF" w:rsidRPr="0080263D">
        <w:rPr>
          <w:szCs w:val="22"/>
        </w:rPr>
        <w:t>other immigration relief)</w:t>
      </w:r>
    </w:p>
    <w:p w:rsidR="001A20F6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7E31D0" w:rsidRPr="0080263D">
        <w:rPr>
          <w:szCs w:val="22"/>
        </w:rPr>
        <w:t>Intervention with employer, creditor, landlord, or academic institution</w:t>
      </w:r>
    </w:p>
    <w:p w:rsidR="001A20F6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7E31D0" w:rsidRPr="0080263D">
        <w:rPr>
          <w:szCs w:val="22"/>
        </w:rPr>
        <w:t>Child or dependent care assistance (provided by agency)</w:t>
      </w:r>
    </w:p>
    <w:p w:rsidR="001A20F6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7E31D0" w:rsidRPr="0080263D">
        <w:rPr>
          <w:szCs w:val="22"/>
        </w:rPr>
        <w:t>Transportation assistance (provided by agency)</w:t>
      </w:r>
    </w:p>
    <w:p w:rsidR="001A20F6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0E6C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AC0E6C" w:rsidRPr="0080263D">
        <w:rPr>
          <w:szCs w:val="22"/>
        </w:rPr>
        <w:tab/>
      </w:r>
      <w:r w:rsidR="007E31D0" w:rsidRPr="0080263D">
        <w:rPr>
          <w:szCs w:val="22"/>
        </w:rPr>
        <w:t>Interpreter services</w:t>
      </w:r>
    </w:p>
    <w:p w:rsidR="0080263D" w:rsidRDefault="0080263D" w:rsidP="0080263D">
      <w:pPr>
        <w:pStyle w:val="BodyText"/>
        <w:spacing w:after="0"/>
        <w:rPr>
          <w:szCs w:val="22"/>
        </w:rPr>
      </w:pPr>
    </w:p>
    <w:p w:rsidR="00C73370" w:rsidRPr="0080263D" w:rsidRDefault="00C73370" w:rsidP="0080263D">
      <w:pPr>
        <w:pStyle w:val="BodyText"/>
        <w:spacing w:after="0"/>
        <w:ind w:firstLine="720"/>
        <w:rPr>
          <w:b/>
          <w:sz w:val="24"/>
          <w:szCs w:val="24"/>
        </w:rPr>
      </w:pPr>
      <w:r w:rsidRPr="0080263D">
        <w:rPr>
          <w:b/>
          <w:sz w:val="24"/>
          <w:szCs w:val="24"/>
        </w:rPr>
        <w:t>Emotional Support or Safety Services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2E6A80" w:rsidRPr="0080263D">
        <w:rPr>
          <w:bCs/>
          <w:szCs w:val="22"/>
        </w:rPr>
        <w:t>Crisis intervention (in-person, includes safety planning, etc.)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2E6A80" w:rsidRPr="0080263D">
        <w:rPr>
          <w:szCs w:val="22"/>
        </w:rPr>
        <w:t>Hotline/crisis line counseling</w:t>
      </w:r>
    </w:p>
    <w:p w:rsidR="00C73370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8C3C3D" w:rsidRPr="0080263D">
        <w:rPr>
          <w:szCs w:val="22"/>
        </w:rPr>
        <w:t>On-scene crisis response (e.g., community crisis response)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8C3C3D" w:rsidRPr="0080263D">
        <w:rPr>
          <w:szCs w:val="22"/>
        </w:rPr>
        <w:t>Individual counseling</w:t>
      </w:r>
    </w:p>
    <w:p w:rsidR="00C73370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484FA6" w:rsidRPr="0080263D">
        <w:rPr>
          <w:szCs w:val="22"/>
        </w:rPr>
        <w:t>Support groups (facilitated or peer)</w:t>
      </w:r>
    </w:p>
    <w:p w:rsidR="00C73370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484FA6" w:rsidRPr="0080263D">
        <w:rPr>
          <w:szCs w:val="22"/>
        </w:rPr>
        <w:t>Other therapy (traditional, cultural, or alternative healing; art, writing, or play therapy, etc.)</w:t>
      </w:r>
    </w:p>
    <w:p w:rsidR="00076E17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2E6A80" w:rsidRPr="0080263D">
        <w:rPr>
          <w:szCs w:val="22"/>
        </w:rPr>
        <w:t>Emergency financial assistance (includes emergency loans an</w:t>
      </w:r>
      <w:r w:rsidR="00C73370" w:rsidRPr="0080263D">
        <w:rPr>
          <w:szCs w:val="22"/>
        </w:rPr>
        <w:t xml:space="preserve">d petty cash, payment for items </w:t>
      </w:r>
      <w:r w:rsidR="002E6A80" w:rsidRPr="0080263D">
        <w:rPr>
          <w:szCs w:val="22"/>
        </w:rPr>
        <w:t>such as food and/or clothing, changing windows and/or locks, taxis, prophylactic and nonprophylactic medications, durable medical equipment, etc.)</w:t>
      </w:r>
    </w:p>
    <w:p w:rsidR="0080263D" w:rsidRPr="0080263D" w:rsidRDefault="0080263D" w:rsidP="0080263D">
      <w:pPr>
        <w:pStyle w:val="BodyText"/>
        <w:spacing w:after="0"/>
        <w:ind w:left="1440" w:hanging="540"/>
        <w:rPr>
          <w:szCs w:val="22"/>
        </w:rPr>
      </w:pPr>
    </w:p>
    <w:p w:rsidR="00C73370" w:rsidRPr="0080263D" w:rsidRDefault="00C73370" w:rsidP="0080263D">
      <w:pPr>
        <w:pStyle w:val="BodyText"/>
        <w:spacing w:after="0"/>
        <w:ind w:left="1440" w:hanging="540"/>
        <w:rPr>
          <w:szCs w:val="22"/>
        </w:rPr>
      </w:pPr>
    </w:p>
    <w:p w:rsidR="00C73370" w:rsidRPr="0080263D" w:rsidRDefault="00C73370" w:rsidP="0080263D">
      <w:pPr>
        <w:pStyle w:val="BodyText"/>
        <w:spacing w:after="0"/>
        <w:ind w:left="720"/>
        <w:rPr>
          <w:b/>
          <w:sz w:val="24"/>
          <w:szCs w:val="24"/>
        </w:rPr>
      </w:pPr>
      <w:r w:rsidRPr="0080263D">
        <w:rPr>
          <w:b/>
          <w:sz w:val="24"/>
          <w:szCs w:val="24"/>
        </w:rPr>
        <w:t>Shelter</w:t>
      </w:r>
      <w:r w:rsidR="00900828">
        <w:rPr>
          <w:b/>
          <w:sz w:val="24"/>
          <w:szCs w:val="24"/>
        </w:rPr>
        <w:t xml:space="preserve"> </w:t>
      </w:r>
      <w:r w:rsidRPr="0080263D">
        <w:rPr>
          <w:b/>
          <w:sz w:val="24"/>
          <w:szCs w:val="24"/>
        </w:rPr>
        <w:t>/</w:t>
      </w:r>
      <w:r w:rsidR="00900828">
        <w:rPr>
          <w:b/>
          <w:sz w:val="24"/>
          <w:szCs w:val="24"/>
        </w:rPr>
        <w:t xml:space="preserve"> </w:t>
      </w:r>
      <w:r w:rsidRPr="0080263D">
        <w:rPr>
          <w:b/>
          <w:sz w:val="24"/>
          <w:szCs w:val="24"/>
        </w:rPr>
        <w:t>Housing Services</w:t>
      </w:r>
    </w:p>
    <w:p w:rsidR="00C73370" w:rsidRPr="0080263D" w:rsidRDefault="006A105D" w:rsidP="0080263D">
      <w:pPr>
        <w:pStyle w:val="BodyText"/>
        <w:spacing w:after="0"/>
        <w:ind w:left="1440" w:hanging="540"/>
        <w:rPr>
          <w:bCs/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A069F9" w:rsidRPr="0080263D">
        <w:rPr>
          <w:bCs/>
          <w:szCs w:val="22"/>
        </w:rPr>
        <w:t>Emergency shelter or safe house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A069F9" w:rsidRPr="0080263D">
        <w:rPr>
          <w:szCs w:val="22"/>
        </w:rPr>
        <w:t>Transitional housing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A069F9" w:rsidRPr="0080263D">
        <w:rPr>
          <w:szCs w:val="22"/>
        </w:rPr>
        <w:t>Relocation assistance</w:t>
      </w:r>
    </w:p>
    <w:p w:rsidR="00C73370" w:rsidRDefault="00C73370" w:rsidP="0080263D">
      <w:pPr>
        <w:pStyle w:val="BodyText"/>
        <w:spacing w:after="0"/>
        <w:ind w:left="1440" w:hanging="540"/>
        <w:rPr>
          <w:szCs w:val="22"/>
        </w:rPr>
      </w:pPr>
    </w:p>
    <w:p w:rsidR="0080263D" w:rsidRPr="0080263D" w:rsidRDefault="0080263D" w:rsidP="0080263D">
      <w:pPr>
        <w:pStyle w:val="BodyText"/>
        <w:spacing w:after="0"/>
        <w:ind w:left="1440" w:hanging="540"/>
        <w:rPr>
          <w:szCs w:val="22"/>
        </w:rPr>
      </w:pPr>
    </w:p>
    <w:p w:rsidR="00C73370" w:rsidRPr="0080263D" w:rsidRDefault="00C73370" w:rsidP="0080263D">
      <w:pPr>
        <w:pStyle w:val="BodyText"/>
        <w:spacing w:after="0"/>
        <w:ind w:left="720"/>
        <w:rPr>
          <w:b/>
          <w:sz w:val="24"/>
          <w:szCs w:val="24"/>
        </w:rPr>
      </w:pPr>
      <w:r w:rsidRPr="0080263D">
        <w:rPr>
          <w:b/>
          <w:sz w:val="24"/>
          <w:szCs w:val="24"/>
        </w:rPr>
        <w:t>Criminal</w:t>
      </w:r>
      <w:r w:rsidR="00900828">
        <w:rPr>
          <w:b/>
          <w:sz w:val="24"/>
          <w:szCs w:val="24"/>
        </w:rPr>
        <w:t xml:space="preserve"> </w:t>
      </w:r>
      <w:r w:rsidRPr="0080263D">
        <w:rPr>
          <w:b/>
          <w:sz w:val="24"/>
          <w:szCs w:val="24"/>
        </w:rPr>
        <w:t>/</w:t>
      </w:r>
      <w:r w:rsidR="00900828">
        <w:rPr>
          <w:b/>
          <w:sz w:val="24"/>
          <w:szCs w:val="24"/>
        </w:rPr>
        <w:t xml:space="preserve"> </w:t>
      </w:r>
      <w:r w:rsidRPr="0080263D">
        <w:rPr>
          <w:b/>
          <w:sz w:val="24"/>
          <w:szCs w:val="24"/>
        </w:rPr>
        <w:t>Civil Justice System Assistance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bCs/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7B0DC5" w:rsidRPr="0080263D">
        <w:rPr>
          <w:bCs/>
          <w:szCs w:val="22"/>
        </w:rPr>
        <w:t>Notification of criminal justice events (e.g., case status, arrest, court proceedings, case disposition, release, etc.)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8A534E" w:rsidRPr="0080263D">
        <w:rPr>
          <w:szCs w:val="22"/>
        </w:rPr>
        <w:t>Victim impact statement assistance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8A534E" w:rsidRPr="0080263D">
        <w:rPr>
          <w:szCs w:val="22"/>
        </w:rPr>
        <w:t>Assistance with restitution (includes assistance in requesting and when collection efforts are not successful)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900828">
        <w:rPr>
          <w:szCs w:val="22"/>
        </w:rPr>
        <w:t xml:space="preserve">Civil legal </w:t>
      </w:r>
      <w:r w:rsidR="006A48B2" w:rsidRPr="0080263D">
        <w:rPr>
          <w:szCs w:val="22"/>
        </w:rPr>
        <w:t xml:space="preserve">assistance in obtaining </w:t>
      </w:r>
      <w:r w:rsidR="00C73370" w:rsidRPr="0080263D">
        <w:rPr>
          <w:szCs w:val="22"/>
        </w:rPr>
        <w:t>protection or restraining order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900828">
        <w:rPr>
          <w:szCs w:val="22"/>
        </w:rPr>
        <w:t xml:space="preserve">Civil legal </w:t>
      </w:r>
      <w:r w:rsidR="006A48B2" w:rsidRPr="0080263D">
        <w:rPr>
          <w:szCs w:val="22"/>
        </w:rPr>
        <w:t>assistance with family law issues (e.g., custody, visitation, or support)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6A48B2" w:rsidRPr="0080263D">
        <w:rPr>
          <w:szCs w:val="22"/>
        </w:rPr>
        <w:t>Other emergency justice</w:t>
      </w:r>
      <w:r w:rsidR="006A48B2" w:rsidRPr="0080263D">
        <w:rPr>
          <w:rFonts w:asciiTheme="minorHAnsi" w:hAnsiTheme="minorHAnsi"/>
          <w:szCs w:val="22"/>
        </w:rPr>
        <w:t>‐</w:t>
      </w:r>
      <w:r w:rsidR="006A48B2" w:rsidRPr="0080263D">
        <w:rPr>
          <w:szCs w:val="22"/>
        </w:rPr>
        <w:t>related assistance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900828">
        <w:rPr>
          <w:szCs w:val="22"/>
        </w:rPr>
        <w:t xml:space="preserve">Immigration </w:t>
      </w:r>
      <w:r w:rsidR="00D9231D" w:rsidRPr="0080263D">
        <w:rPr>
          <w:szCs w:val="22"/>
        </w:rPr>
        <w:t xml:space="preserve">assistance (e.g., special visas, </w:t>
      </w:r>
      <w:r w:rsidR="00C73370" w:rsidRPr="0080263D">
        <w:rPr>
          <w:szCs w:val="22"/>
        </w:rPr>
        <w:t xml:space="preserve">continued presence application, </w:t>
      </w:r>
      <w:r w:rsidR="00D9231D" w:rsidRPr="0080263D">
        <w:rPr>
          <w:szCs w:val="22"/>
        </w:rPr>
        <w:t>and other immigration relief)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D9231D" w:rsidRPr="0080263D">
        <w:rPr>
          <w:szCs w:val="22"/>
        </w:rPr>
        <w:t xml:space="preserve">Prosecution interview advocacy/accompaniment </w:t>
      </w:r>
      <w:r w:rsidR="00C73370" w:rsidRPr="0080263D">
        <w:rPr>
          <w:szCs w:val="22"/>
        </w:rPr>
        <w:t xml:space="preserve">(includes accompaniment with </w:t>
      </w:r>
      <w:r w:rsidR="00D9231D" w:rsidRPr="0080263D">
        <w:rPr>
          <w:szCs w:val="22"/>
        </w:rPr>
        <w:t>prosecuting attorney and with victim/witness)</w:t>
      </w:r>
    </w:p>
    <w:p w:rsidR="00076E17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B469F9" w:rsidRPr="0080263D">
        <w:rPr>
          <w:bCs/>
          <w:szCs w:val="22"/>
        </w:rPr>
        <w:t>Law enforcement interview advocacy/accompaniment</w:t>
      </w:r>
    </w:p>
    <w:p w:rsidR="00C73370" w:rsidRPr="0080263D" w:rsidRDefault="006A105D" w:rsidP="0080263D">
      <w:pPr>
        <w:pStyle w:val="BodyText"/>
        <w:spacing w:after="0"/>
        <w:ind w:left="1440" w:hanging="540"/>
        <w:rPr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B469F9" w:rsidRPr="0080263D">
        <w:rPr>
          <w:szCs w:val="22"/>
        </w:rPr>
        <w:t>Criminal advocacy/accompaniment</w:t>
      </w:r>
    </w:p>
    <w:p w:rsidR="00C73370" w:rsidRPr="0080263D" w:rsidRDefault="006A105D" w:rsidP="0080263D">
      <w:pPr>
        <w:pStyle w:val="BodyText"/>
        <w:spacing w:after="0"/>
        <w:ind w:left="1440" w:hanging="540"/>
        <w:rPr>
          <w:bCs/>
          <w:szCs w:val="22"/>
        </w:rPr>
      </w:pPr>
      <w:r w:rsidRPr="0080263D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73370" w:rsidRPr="0080263D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80263D">
        <w:rPr>
          <w:szCs w:val="22"/>
        </w:rPr>
        <w:fldChar w:fldCharType="end"/>
      </w:r>
      <w:r w:rsidR="00C73370" w:rsidRPr="0080263D">
        <w:rPr>
          <w:szCs w:val="22"/>
        </w:rPr>
        <w:tab/>
      </w:r>
      <w:r w:rsidR="00B469F9" w:rsidRPr="0080263D">
        <w:rPr>
          <w:bCs/>
          <w:szCs w:val="22"/>
        </w:rPr>
        <w:t>Other legal advice and/or counsel</w:t>
      </w:r>
    </w:p>
    <w:sectPr w:rsidR="00C73370" w:rsidRPr="0080263D" w:rsidSect="00AC0E6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994" w:left="720" w:header="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6A1" w:rsidRDefault="00FF56A1" w:rsidP="00BA2303">
      <w:r>
        <w:separator/>
      </w:r>
    </w:p>
  </w:endnote>
  <w:endnote w:type="continuationSeparator" w:id="0">
    <w:p w:rsidR="00FF56A1" w:rsidRDefault="00FF56A1" w:rsidP="00BA2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one Serif">
    <w:altName w:val="Stone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84" w:rsidRPr="00AC0E6C" w:rsidRDefault="00AC0E6C" w:rsidP="00AD42E1">
    <w:pPr>
      <w:pStyle w:val="Footer"/>
      <w:tabs>
        <w:tab w:val="clear" w:pos="9360"/>
        <w:tab w:val="right" w:pos="10710"/>
      </w:tabs>
      <w:rPr>
        <w:sz w:val="20"/>
      </w:rPr>
    </w:pPr>
    <w:r w:rsidRPr="00AC0E6C">
      <w:rPr>
        <w:sz w:val="20"/>
      </w:rPr>
      <w:t>Service Objectives Target Form</w:t>
    </w:r>
    <w:r w:rsidR="00515984" w:rsidRPr="00AC0E6C">
      <w:rPr>
        <w:sz w:val="20"/>
      </w:rPr>
      <w:tab/>
    </w:r>
    <w:r w:rsidR="00515984" w:rsidRPr="00AC0E6C">
      <w:rPr>
        <w:sz w:val="20"/>
      </w:rPr>
      <w:tab/>
      <w:t xml:space="preserve">                 Page </w:t>
    </w:r>
    <w:r w:rsidR="006A105D" w:rsidRPr="00AC0E6C">
      <w:rPr>
        <w:sz w:val="20"/>
      </w:rPr>
      <w:fldChar w:fldCharType="begin"/>
    </w:r>
    <w:r w:rsidR="00515984" w:rsidRPr="00AC0E6C">
      <w:rPr>
        <w:sz w:val="20"/>
      </w:rPr>
      <w:instrText xml:space="preserve"> PAGE </w:instrText>
    </w:r>
    <w:r w:rsidR="006A105D" w:rsidRPr="00AC0E6C">
      <w:rPr>
        <w:sz w:val="20"/>
      </w:rPr>
      <w:fldChar w:fldCharType="separate"/>
    </w:r>
    <w:r w:rsidR="00FF56A1">
      <w:rPr>
        <w:noProof/>
        <w:sz w:val="20"/>
      </w:rPr>
      <w:t>1</w:t>
    </w:r>
    <w:r w:rsidR="006A105D" w:rsidRPr="00AC0E6C">
      <w:rPr>
        <w:sz w:val="20"/>
      </w:rPr>
      <w:fldChar w:fldCharType="end"/>
    </w:r>
    <w:r w:rsidR="00515984" w:rsidRPr="00AC0E6C">
      <w:rPr>
        <w:sz w:val="20"/>
      </w:rPr>
      <w:t xml:space="preserve"> of </w:t>
    </w:r>
    <w:r w:rsidR="006A105D" w:rsidRPr="00AC0E6C">
      <w:rPr>
        <w:sz w:val="20"/>
      </w:rPr>
      <w:fldChar w:fldCharType="begin"/>
    </w:r>
    <w:r w:rsidR="00515984" w:rsidRPr="00AC0E6C">
      <w:rPr>
        <w:sz w:val="20"/>
      </w:rPr>
      <w:instrText xml:space="preserve"> NUMPAGES  </w:instrText>
    </w:r>
    <w:r w:rsidR="006A105D" w:rsidRPr="00AC0E6C">
      <w:rPr>
        <w:sz w:val="20"/>
      </w:rPr>
      <w:fldChar w:fldCharType="separate"/>
    </w:r>
    <w:r w:rsidR="00FF56A1">
      <w:rPr>
        <w:noProof/>
        <w:sz w:val="20"/>
      </w:rPr>
      <w:t>1</w:t>
    </w:r>
    <w:r w:rsidR="006A105D" w:rsidRPr="00AC0E6C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4295959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sz w:val="20"/>
          </w:rPr>
          <w:id w:val="42959595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:rsidR="00515984" w:rsidRDefault="00515984" w:rsidP="00C3720D">
            <w:pPr>
              <w:pStyle w:val="Footer"/>
              <w:tabs>
                <w:tab w:val="clear" w:pos="9360"/>
                <w:tab w:val="right" w:pos="10710"/>
              </w:tabs>
              <w:rPr>
                <w:sz w:val="20"/>
              </w:rPr>
            </w:pPr>
          </w:p>
          <w:p w:rsidR="00515984" w:rsidRPr="00AD42E1" w:rsidRDefault="00515984" w:rsidP="00C3720D">
            <w:pPr>
              <w:pStyle w:val="Footer"/>
              <w:tabs>
                <w:tab w:val="clear" w:pos="9360"/>
                <w:tab w:val="right" w:pos="10710"/>
              </w:tabs>
              <w:rPr>
                <w:rFonts w:asciiTheme="minorHAnsi" w:hAnsiTheme="minorHAnsi" w:cstheme="minorHAnsi"/>
                <w:sz w:val="20"/>
              </w:rPr>
            </w:pPr>
            <w:r w:rsidRPr="00AD42E1">
              <w:rPr>
                <w:rFonts w:asciiTheme="minorHAnsi" w:hAnsiTheme="minorHAnsi" w:cstheme="minorHAnsi"/>
                <w:sz w:val="20"/>
              </w:rPr>
              <w:t>SAGP Quarterly Progress Report Form 010116</w:t>
            </w:r>
            <w:r w:rsidRPr="00AD42E1">
              <w:rPr>
                <w:rFonts w:asciiTheme="minorHAnsi" w:hAnsiTheme="minorHAnsi" w:cstheme="minorHAnsi"/>
                <w:sz w:val="20"/>
              </w:rPr>
              <w:tab/>
            </w:r>
            <w:r w:rsidRPr="00AD42E1">
              <w:rPr>
                <w:rFonts w:asciiTheme="minorHAnsi" w:hAnsiTheme="minorHAnsi" w:cstheme="minorHAnsi"/>
                <w:sz w:val="20"/>
              </w:rPr>
              <w:tab/>
              <w:t xml:space="preserve">                 Page </w:t>
            </w:r>
            <w:r w:rsidR="006A105D" w:rsidRPr="00AD42E1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AD42E1">
              <w:rPr>
                <w:rFonts w:asciiTheme="minorHAnsi" w:hAnsiTheme="minorHAnsi" w:cstheme="minorHAnsi"/>
                <w:sz w:val="20"/>
              </w:rPr>
              <w:instrText xml:space="preserve"> PAGE </w:instrText>
            </w:r>
            <w:r w:rsidR="006A105D" w:rsidRPr="00AD42E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AC0E6C">
              <w:rPr>
                <w:rFonts w:asciiTheme="minorHAnsi" w:hAnsiTheme="minorHAnsi" w:cstheme="minorHAnsi"/>
                <w:noProof/>
                <w:sz w:val="20"/>
              </w:rPr>
              <w:t>1</w:t>
            </w:r>
            <w:r w:rsidR="006A105D" w:rsidRPr="00AD42E1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AD42E1">
              <w:rPr>
                <w:rFonts w:asciiTheme="minorHAnsi" w:hAnsiTheme="minorHAnsi" w:cstheme="minorHAnsi"/>
                <w:sz w:val="20"/>
              </w:rPr>
              <w:t xml:space="preserve"> of </w:t>
            </w:r>
            <w:r w:rsidR="006A105D" w:rsidRPr="00AD42E1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AD42E1">
              <w:rPr>
                <w:rFonts w:asciiTheme="minorHAnsi" w:hAnsiTheme="minorHAnsi" w:cstheme="minorHAnsi"/>
                <w:sz w:val="20"/>
              </w:rPr>
              <w:instrText xml:space="preserve"> NUMPAGES  </w:instrText>
            </w:r>
            <w:r w:rsidR="006A105D" w:rsidRPr="00AD42E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AC0E6C">
              <w:rPr>
                <w:rFonts w:asciiTheme="minorHAnsi" w:hAnsiTheme="minorHAnsi" w:cstheme="minorHAnsi"/>
                <w:noProof/>
                <w:sz w:val="20"/>
              </w:rPr>
              <w:t>12</w:t>
            </w:r>
            <w:r w:rsidR="006A105D" w:rsidRPr="00AD42E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6A1" w:rsidRDefault="00FF56A1" w:rsidP="00BA2303">
      <w:r>
        <w:separator/>
      </w:r>
    </w:p>
  </w:footnote>
  <w:footnote w:type="continuationSeparator" w:id="0">
    <w:p w:rsidR="00FF56A1" w:rsidRDefault="00FF56A1" w:rsidP="00BA2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84" w:rsidRPr="00B55E27" w:rsidRDefault="00515984" w:rsidP="00B55E27">
    <w:pPr>
      <w:pStyle w:val="Heading1"/>
      <w:spacing w:before="0" w:after="0"/>
      <w:jc w:val="right"/>
      <w:rPr>
        <w:rFonts w:ascii="Arial" w:hAnsi="Arial" w:cs="Arial"/>
        <w:b w:val="0"/>
        <w:caps w:val="0"/>
        <w:color w:val="auto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84" w:rsidRDefault="00515984" w:rsidP="00E006EE">
    <w:pPr>
      <w:pStyle w:val="Heading1"/>
      <w:spacing w:before="0"/>
      <w:rPr>
        <w:color w:val="C00000"/>
      </w:rPr>
    </w:pPr>
  </w:p>
  <w:p w:rsidR="00FB43D1" w:rsidRPr="00FB43D1" w:rsidRDefault="00FB43D1" w:rsidP="00FB43D1">
    <w:pPr>
      <w:pStyle w:val="BodyText"/>
      <w:jc w:val="right"/>
      <w:rPr>
        <w:sz w:val="20"/>
      </w:rPr>
    </w:pPr>
    <w:r w:rsidRPr="00FB43D1">
      <w:rPr>
        <w:sz w:val="20"/>
      </w:rPr>
      <w:t>Attachment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1DC0863"/>
    <w:multiLevelType w:val="hybridMultilevel"/>
    <w:tmpl w:val="2A1CCD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3FE45BC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3641F1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408A6AD8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F78BF"/>
    <w:multiLevelType w:val="hybridMultilevel"/>
    <w:tmpl w:val="3E9668AA"/>
    <w:lvl w:ilvl="0" w:tplc="2E3C1D22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30DCE11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512BB"/>
    <w:multiLevelType w:val="hybridMultilevel"/>
    <w:tmpl w:val="9BF0BE6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4456AE4"/>
    <w:multiLevelType w:val="hybridMultilevel"/>
    <w:tmpl w:val="50D44E48"/>
    <w:lvl w:ilvl="0" w:tplc="03D2D68C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326CE"/>
    <w:multiLevelType w:val="hybridMultilevel"/>
    <w:tmpl w:val="66B494F8"/>
    <w:lvl w:ilvl="0" w:tplc="1B8C45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A60D17"/>
    <w:multiLevelType w:val="hybridMultilevel"/>
    <w:tmpl w:val="C5F85264"/>
    <w:lvl w:ilvl="0" w:tplc="3B2A1DEA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DD6CD3"/>
    <w:multiLevelType w:val="hybridMultilevel"/>
    <w:tmpl w:val="54A49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8F4872"/>
    <w:multiLevelType w:val="hybridMultilevel"/>
    <w:tmpl w:val="20A48206"/>
    <w:lvl w:ilvl="0" w:tplc="84948FD0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b/>
        <w:w w:val="102"/>
        <w:sz w:val="16"/>
        <w:szCs w:val="16"/>
      </w:rPr>
    </w:lvl>
    <w:lvl w:ilvl="1" w:tplc="84948FD0">
      <w:start w:val="1"/>
      <w:numFmt w:val="bullet"/>
      <w:lvlText w:val=""/>
      <w:lvlJc w:val="left"/>
      <w:pPr>
        <w:ind w:left="2520" w:hanging="360"/>
      </w:pPr>
      <w:rPr>
        <w:rFonts w:ascii="Wingdings" w:eastAsia="Wingdings" w:hAnsi="Wingdings" w:hint="default"/>
        <w:w w:val="102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4B6A10"/>
    <w:multiLevelType w:val="hybridMultilevel"/>
    <w:tmpl w:val="AB1255C4"/>
    <w:lvl w:ilvl="0" w:tplc="E36C3644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4BEABFB2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23686"/>
    <w:multiLevelType w:val="hybridMultilevel"/>
    <w:tmpl w:val="24F2B226"/>
    <w:lvl w:ilvl="0" w:tplc="A81235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B50BED"/>
    <w:multiLevelType w:val="hybridMultilevel"/>
    <w:tmpl w:val="A3F441FE"/>
    <w:lvl w:ilvl="0" w:tplc="2582453C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w w:val="102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16261AA"/>
    <w:multiLevelType w:val="hybridMultilevel"/>
    <w:tmpl w:val="50E26536"/>
    <w:lvl w:ilvl="0" w:tplc="60E6C8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F1291F"/>
    <w:multiLevelType w:val="hybridMultilevel"/>
    <w:tmpl w:val="35ECE54E"/>
    <w:lvl w:ilvl="0" w:tplc="85F209D2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color w:val="auto"/>
        <w:w w:val="102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3DD0674"/>
    <w:multiLevelType w:val="hybridMultilevel"/>
    <w:tmpl w:val="779AC0E2"/>
    <w:lvl w:ilvl="0" w:tplc="C9EAC6C0">
      <w:start w:val="9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4BEABFB2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824D9"/>
    <w:multiLevelType w:val="hybridMultilevel"/>
    <w:tmpl w:val="8B5819FE"/>
    <w:lvl w:ilvl="0" w:tplc="BF56B8C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trike w:val="0"/>
        <w:sz w:val="20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2459B"/>
    <w:multiLevelType w:val="hybridMultilevel"/>
    <w:tmpl w:val="14CC18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C3F2873"/>
    <w:multiLevelType w:val="hybridMultilevel"/>
    <w:tmpl w:val="939E960C"/>
    <w:lvl w:ilvl="0" w:tplc="AFDE54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90015">
      <w:start w:val="1"/>
      <w:numFmt w:val="upperLetter"/>
      <w:lvlText w:val="%2."/>
      <w:lvlJc w:val="left"/>
      <w:pPr>
        <w:ind w:left="1350" w:hanging="360"/>
      </w:pPr>
      <w:rPr>
        <w:rFonts w:hint="default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C967DD"/>
    <w:multiLevelType w:val="hybridMultilevel"/>
    <w:tmpl w:val="D29EAA5E"/>
    <w:lvl w:ilvl="0" w:tplc="8C144B50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w w:val="102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1F70F2C"/>
    <w:multiLevelType w:val="hybridMultilevel"/>
    <w:tmpl w:val="10CE1D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45B6C"/>
    <w:multiLevelType w:val="hybridMultilevel"/>
    <w:tmpl w:val="50D44E48"/>
    <w:lvl w:ilvl="0" w:tplc="03D2D68C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A3D60"/>
    <w:multiLevelType w:val="hybridMultilevel"/>
    <w:tmpl w:val="96D0154A"/>
    <w:lvl w:ilvl="0" w:tplc="77C41C5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E4091"/>
    <w:multiLevelType w:val="multilevel"/>
    <w:tmpl w:val="8524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323FB8"/>
    <w:multiLevelType w:val="hybridMultilevel"/>
    <w:tmpl w:val="846EEC38"/>
    <w:lvl w:ilvl="0" w:tplc="45A6805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B0E74"/>
    <w:multiLevelType w:val="hybridMultilevel"/>
    <w:tmpl w:val="FB7669EC"/>
    <w:lvl w:ilvl="0" w:tplc="2E3C1D22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791F54"/>
    <w:multiLevelType w:val="hybridMultilevel"/>
    <w:tmpl w:val="F942EB52"/>
    <w:lvl w:ilvl="0" w:tplc="C750BE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4948FD0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w w:val="102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256DB"/>
    <w:multiLevelType w:val="hybridMultilevel"/>
    <w:tmpl w:val="915AA6A2"/>
    <w:lvl w:ilvl="0" w:tplc="780A7574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w w:val="102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9D06DA1"/>
    <w:multiLevelType w:val="hybridMultilevel"/>
    <w:tmpl w:val="09F412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C1212"/>
    <w:multiLevelType w:val="hybridMultilevel"/>
    <w:tmpl w:val="9CD8B3A6"/>
    <w:lvl w:ilvl="0" w:tplc="99AAA1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8A15B3"/>
    <w:multiLevelType w:val="hybridMultilevel"/>
    <w:tmpl w:val="E5ACA410"/>
    <w:lvl w:ilvl="0" w:tplc="5754C7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9F7CBECE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1446B4"/>
    <w:multiLevelType w:val="hybridMultilevel"/>
    <w:tmpl w:val="2A463E26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0">
    <w:nsid w:val="546605E5"/>
    <w:multiLevelType w:val="hybridMultilevel"/>
    <w:tmpl w:val="930EF8E8"/>
    <w:lvl w:ilvl="0" w:tplc="BD6ED2D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07DA4"/>
    <w:multiLevelType w:val="hybridMultilevel"/>
    <w:tmpl w:val="6DE2187E"/>
    <w:lvl w:ilvl="0" w:tplc="67A0DCD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i w:val="0"/>
      </w:rPr>
    </w:lvl>
    <w:lvl w:ilvl="1" w:tplc="E0FA96C0">
      <w:start w:val="1"/>
      <w:numFmt w:val="upp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53124"/>
    <w:multiLevelType w:val="hybridMultilevel"/>
    <w:tmpl w:val="0216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E5590"/>
    <w:multiLevelType w:val="hybridMultilevel"/>
    <w:tmpl w:val="6082E7DC"/>
    <w:lvl w:ilvl="0" w:tplc="756642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770C93A8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C951C4"/>
    <w:multiLevelType w:val="hybridMultilevel"/>
    <w:tmpl w:val="D96A573C"/>
    <w:lvl w:ilvl="0" w:tplc="3FAC07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670C4"/>
    <w:multiLevelType w:val="hybridMultilevel"/>
    <w:tmpl w:val="E3ACC8CC"/>
    <w:lvl w:ilvl="0" w:tplc="780A7574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w w:val="102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1FB73F4"/>
    <w:multiLevelType w:val="hybridMultilevel"/>
    <w:tmpl w:val="32E04650"/>
    <w:lvl w:ilvl="0" w:tplc="CCC0A1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A970D5"/>
    <w:multiLevelType w:val="hybridMultilevel"/>
    <w:tmpl w:val="F0800816"/>
    <w:lvl w:ilvl="0" w:tplc="713446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70786"/>
    <w:multiLevelType w:val="hybridMultilevel"/>
    <w:tmpl w:val="7FD8090E"/>
    <w:lvl w:ilvl="0" w:tplc="E36C3644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D2CEB"/>
    <w:multiLevelType w:val="hybridMultilevel"/>
    <w:tmpl w:val="E6CCC9DE"/>
    <w:lvl w:ilvl="0" w:tplc="D5BACE5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3D2D92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</w:num>
  <w:num w:numId="4">
    <w:abstractNumId w:val="36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14"/>
  </w:num>
  <w:num w:numId="11">
    <w:abstractNumId w:val="4"/>
  </w:num>
  <w:num w:numId="12">
    <w:abstractNumId w:val="35"/>
  </w:num>
  <w:num w:numId="13">
    <w:abstractNumId w:val="25"/>
  </w:num>
  <w:num w:numId="14">
    <w:abstractNumId w:val="17"/>
  </w:num>
  <w:num w:numId="15">
    <w:abstractNumId w:val="12"/>
  </w:num>
  <w:num w:numId="16">
    <w:abstractNumId w:val="10"/>
  </w:num>
  <w:num w:numId="17">
    <w:abstractNumId w:val="23"/>
  </w:num>
  <w:num w:numId="18">
    <w:abstractNumId w:val="24"/>
  </w:num>
  <w:num w:numId="19">
    <w:abstractNumId w:val="7"/>
  </w:num>
  <w:num w:numId="20">
    <w:abstractNumId w:val="20"/>
  </w:num>
  <w:num w:numId="21">
    <w:abstractNumId w:val="27"/>
  </w:num>
  <w:num w:numId="22">
    <w:abstractNumId w:val="37"/>
    <w:lvlOverride w:ilvl="0">
      <w:startOverride w:val="1"/>
    </w:lvlOverride>
  </w:num>
  <w:num w:numId="23">
    <w:abstractNumId w:val="9"/>
  </w:num>
  <w:num w:numId="24">
    <w:abstractNumId w:val="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4"/>
  </w:num>
  <w:num w:numId="28">
    <w:abstractNumId w:val="8"/>
  </w:num>
  <w:num w:numId="29">
    <w:abstractNumId w:val="33"/>
  </w:num>
  <w:num w:numId="30">
    <w:abstractNumId w:val="16"/>
  </w:num>
  <w:num w:numId="31">
    <w:abstractNumId w:val="19"/>
  </w:num>
  <w:num w:numId="32">
    <w:abstractNumId w:val="26"/>
  </w:num>
  <w:num w:numId="33">
    <w:abstractNumId w:val="22"/>
  </w:num>
  <w:num w:numId="34">
    <w:abstractNumId w:val="39"/>
  </w:num>
  <w:num w:numId="35">
    <w:abstractNumId w:val="32"/>
  </w:num>
  <w:num w:numId="36">
    <w:abstractNumId w:val="31"/>
  </w:num>
  <w:num w:numId="37">
    <w:abstractNumId w:val="29"/>
  </w:num>
  <w:num w:numId="38">
    <w:abstractNumId w:val="3"/>
  </w:num>
  <w:num w:numId="39">
    <w:abstractNumId w:val="38"/>
  </w:num>
  <w:num w:numId="40">
    <w:abstractNumId w:val="1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ocumentProtection w:edit="forms" w:enforcement="1" w:cryptProviderType="rsaFull" w:cryptAlgorithmClass="hash" w:cryptAlgorithmType="typeAny" w:cryptAlgorithmSid="4" w:cryptSpinCount="100000" w:hash="h+n/6ynfEph3aq3RXQ+bRNUA3W0=" w:salt="D3KvQJqDIwtdPsmHAlzqyg==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BA2303"/>
    <w:rsid w:val="00003822"/>
    <w:rsid w:val="0000406E"/>
    <w:rsid w:val="00005EB3"/>
    <w:rsid w:val="00010015"/>
    <w:rsid w:val="0001189C"/>
    <w:rsid w:val="00015948"/>
    <w:rsid w:val="0002021E"/>
    <w:rsid w:val="00021F81"/>
    <w:rsid w:val="000241FA"/>
    <w:rsid w:val="0003317F"/>
    <w:rsid w:val="00033C8A"/>
    <w:rsid w:val="000340A5"/>
    <w:rsid w:val="0003518C"/>
    <w:rsid w:val="00035BE7"/>
    <w:rsid w:val="00036E07"/>
    <w:rsid w:val="0004166A"/>
    <w:rsid w:val="00042D38"/>
    <w:rsid w:val="00043921"/>
    <w:rsid w:val="00055F47"/>
    <w:rsid w:val="00056BA7"/>
    <w:rsid w:val="000575D2"/>
    <w:rsid w:val="00057C26"/>
    <w:rsid w:val="00061ABB"/>
    <w:rsid w:val="00062ED5"/>
    <w:rsid w:val="0006390D"/>
    <w:rsid w:val="0006741C"/>
    <w:rsid w:val="00067951"/>
    <w:rsid w:val="000705A6"/>
    <w:rsid w:val="000708F9"/>
    <w:rsid w:val="00072B9E"/>
    <w:rsid w:val="00074453"/>
    <w:rsid w:val="00076E17"/>
    <w:rsid w:val="00082977"/>
    <w:rsid w:val="00085D81"/>
    <w:rsid w:val="00086834"/>
    <w:rsid w:val="000919A9"/>
    <w:rsid w:val="000922DA"/>
    <w:rsid w:val="000956B8"/>
    <w:rsid w:val="0009690B"/>
    <w:rsid w:val="000A0420"/>
    <w:rsid w:val="000A245D"/>
    <w:rsid w:val="000A3571"/>
    <w:rsid w:val="000A7F43"/>
    <w:rsid w:val="000B0E0F"/>
    <w:rsid w:val="000B68A4"/>
    <w:rsid w:val="000C054A"/>
    <w:rsid w:val="000C4807"/>
    <w:rsid w:val="000C653E"/>
    <w:rsid w:val="000D665A"/>
    <w:rsid w:val="000D79D8"/>
    <w:rsid w:val="000E09DC"/>
    <w:rsid w:val="000E19C1"/>
    <w:rsid w:val="000E297E"/>
    <w:rsid w:val="000E55BE"/>
    <w:rsid w:val="000E5691"/>
    <w:rsid w:val="000F1278"/>
    <w:rsid w:val="000F173B"/>
    <w:rsid w:val="000F22A6"/>
    <w:rsid w:val="000F4382"/>
    <w:rsid w:val="000F5941"/>
    <w:rsid w:val="00102D8D"/>
    <w:rsid w:val="001030C2"/>
    <w:rsid w:val="00104F78"/>
    <w:rsid w:val="00105352"/>
    <w:rsid w:val="00113745"/>
    <w:rsid w:val="00116C04"/>
    <w:rsid w:val="001205EB"/>
    <w:rsid w:val="00122645"/>
    <w:rsid w:val="00123375"/>
    <w:rsid w:val="001241D6"/>
    <w:rsid w:val="0012749E"/>
    <w:rsid w:val="0013058B"/>
    <w:rsid w:val="00130E3E"/>
    <w:rsid w:val="00130E50"/>
    <w:rsid w:val="001354F5"/>
    <w:rsid w:val="001362F1"/>
    <w:rsid w:val="00142DE7"/>
    <w:rsid w:val="00144534"/>
    <w:rsid w:val="0015342A"/>
    <w:rsid w:val="00153929"/>
    <w:rsid w:val="00157A39"/>
    <w:rsid w:val="00157DD9"/>
    <w:rsid w:val="001615D7"/>
    <w:rsid w:val="00163D1C"/>
    <w:rsid w:val="001647BC"/>
    <w:rsid w:val="00164C99"/>
    <w:rsid w:val="0016501C"/>
    <w:rsid w:val="001656C7"/>
    <w:rsid w:val="00166BFF"/>
    <w:rsid w:val="00167D28"/>
    <w:rsid w:val="00170F61"/>
    <w:rsid w:val="001712C5"/>
    <w:rsid w:val="00176896"/>
    <w:rsid w:val="00180EA0"/>
    <w:rsid w:val="00181E05"/>
    <w:rsid w:val="001835EF"/>
    <w:rsid w:val="001870C2"/>
    <w:rsid w:val="001875B4"/>
    <w:rsid w:val="00190F63"/>
    <w:rsid w:val="00191AA6"/>
    <w:rsid w:val="00191CC3"/>
    <w:rsid w:val="001925B3"/>
    <w:rsid w:val="00192F6F"/>
    <w:rsid w:val="001931F6"/>
    <w:rsid w:val="001A052E"/>
    <w:rsid w:val="001A063D"/>
    <w:rsid w:val="001A0BF6"/>
    <w:rsid w:val="001A1F48"/>
    <w:rsid w:val="001A20F6"/>
    <w:rsid w:val="001A2816"/>
    <w:rsid w:val="001A6B2D"/>
    <w:rsid w:val="001B02E2"/>
    <w:rsid w:val="001B189F"/>
    <w:rsid w:val="001B1C5D"/>
    <w:rsid w:val="001B3DBE"/>
    <w:rsid w:val="001B4174"/>
    <w:rsid w:val="001B44A5"/>
    <w:rsid w:val="001B6876"/>
    <w:rsid w:val="001B7D3D"/>
    <w:rsid w:val="001C157F"/>
    <w:rsid w:val="001C17B0"/>
    <w:rsid w:val="001C4DBB"/>
    <w:rsid w:val="001D1BFC"/>
    <w:rsid w:val="001D5055"/>
    <w:rsid w:val="001E0909"/>
    <w:rsid w:val="001E13E1"/>
    <w:rsid w:val="001E26D4"/>
    <w:rsid w:val="001E4650"/>
    <w:rsid w:val="001E4836"/>
    <w:rsid w:val="001E48F8"/>
    <w:rsid w:val="001E538D"/>
    <w:rsid w:val="001E7195"/>
    <w:rsid w:val="001F5DCE"/>
    <w:rsid w:val="001F749A"/>
    <w:rsid w:val="002003DD"/>
    <w:rsid w:val="00200C0D"/>
    <w:rsid w:val="00201833"/>
    <w:rsid w:val="002020FC"/>
    <w:rsid w:val="0020362E"/>
    <w:rsid w:val="00203BF1"/>
    <w:rsid w:val="00205FE7"/>
    <w:rsid w:val="0021184B"/>
    <w:rsid w:val="00211AC1"/>
    <w:rsid w:val="00211D50"/>
    <w:rsid w:val="00212B51"/>
    <w:rsid w:val="00213384"/>
    <w:rsid w:val="00213AD5"/>
    <w:rsid w:val="00213AFD"/>
    <w:rsid w:val="00214596"/>
    <w:rsid w:val="00215C9F"/>
    <w:rsid w:val="00216A0B"/>
    <w:rsid w:val="00220ED3"/>
    <w:rsid w:val="00221D79"/>
    <w:rsid w:val="00222F0D"/>
    <w:rsid w:val="002263F3"/>
    <w:rsid w:val="00227B64"/>
    <w:rsid w:val="00230DE3"/>
    <w:rsid w:val="002324B4"/>
    <w:rsid w:val="00232F7C"/>
    <w:rsid w:val="00233FB9"/>
    <w:rsid w:val="00235537"/>
    <w:rsid w:val="00237E1E"/>
    <w:rsid w:val="002414FF"/>
    <w:rsid w:val="00243030"/>
    <w:rsid w:val="002431F1"/>
    <w:rsid w:val="00244B29"/>
    <w:rsid w:val="00244CF4"/>
    <w:rsid w:val="002453D0"/>
    <w:rsid w:val="0024614C"/>
    <w:rsid w:val="00250F8F"/>
    <w:rsid w:val="002515D3"/>
    <w:rsid w:val="0025226D"/>
    <w:rsid w:val="002530D1"/>
    <w:rsid w:val="00257F66"/>
    <w:rsid w:val="00261DEE"/>
    <w:rsid w:val="00262055"/>
    <w:rsid w:val="002635EA"/>
    <w:rsid w:val="00264606"/>
    <w:rsid w:val="00264617"/>
    <w:rsid w:val="00270484"/>
    <w:rsid w:val="00273C66"/>
    <w:rsid w:val="00274809"/>
    <w:rsid w:val="00277180"/>
    <w:rsid w:val="00277784"/>
    <w:rsid w:val="002809AF"/>
    <w:rsid w:val="00280C4E"/>
    <w:rsid w:val="0028378D"/>
    <w:rsid w:val="0028581C"/>
    <w:rsid w:val="00286489"/>
    <w:rsid w:val="00286C21"/>
    <w:rsid w:val="002917CE"/>
    <w:rsid w:val="00291BE1"/>
    <w:rsid w:val="00292148"/>
    <w:rsid w:val="00293521"/>
    <w:rsid w:val="00293AC8"/>
    <w:rsid w:val="00294334"/>
    <w:rsid w:val="00296B4A"/>
    <w:rsid w:val="002A268D"/>
    <w:rsid w:val="002A50A4"/>
    <w:rsid w:val="002A55A1"/>
    <w:rsid w:val="002A6722"/>
    <w:rsid w:val="002B2388"/>
    <w:rsid w:val="002C0488"/>
    <w:rsid w:val="002C4B08"/>
    <w:rsid w:val="002C6CAC"/>
    <w:rsid w:val="002D4227"/>
    <w:rsid w:val="002D552B"/>
    <w:rsid w:val="002D5E22"/>
    <w:rsid w:val="002D7E74"/>
    <w:rsid w:val="002D7EFA"/>
    <w:rsid w:val="002E4FD3"/>
    <w:rsid w:val="002E6A80"/>
    <w:rsid w:val="002E6E13"/>
    <w:rsid w:val="002E714E"/>
    <w:rsid w:val="002F2B0D"/>
    <w:rsid w:val="002F4D94"/>
    <w:rsid w:val="00301973"/>
    <w:rsid w:val="00302AC4"/>
    <w:rsid w:val="003067CD"/>
    <w:rsid w:val="003073C8"/>
    <w:rsid w:val="003120CB"/>
    <w:rsid w:val="00313A10"/>
    <w:rsid w:val="00314D11"/>
    <w:rsid w:val="00314D65"/>
    <w:rsid w:val="00314E04"/>
    <w:rsid w:val="003167EB"/>
    <w:rsid w:val="00320290"/>
    <w:rsid w:val="003233F8"/>
    <w:rsid w:val="00324319"/>
    <w:rsid w:val="003258C9"/>
    <w:rsid w:val="00327EBA"/>
    <w:rsid w:val="00332497"/>
    <w:rsid w:val="00334023"/>
    <w:rsid w:val="0033581E"/>
    <w:rsid w:val="003370E9"/>
    <w:rsid w:val="00340A1A"/>
    <w:rsid w:val="00340C54"/>
    <w:rsid w:val="00340D24"/>
    <w:rsid w:val="0034336E"/>
    <w:rsid w:val="00343DAB"/>
    <w:rsid w:val="00344F1C"/>
    <w:rsid w:val="0034567D"/>
    <w:rsid w:val="00345C88"/>
    <w:rsid w:val="00347A74"/>
    <w:rsid w:val="00347F3F"/>
    <w:rsid w:val="00352121"/>
    <w:rsid w:val="00353A78"/>
    <w:rsid w:val="00356BFA"/>
    <w:rsid w:val="00363BB0"/>
    <w:rsid w:val="00364344"/>
    <w:rsid w:val="00364478"/>
    <w:rsid w:val="00366EF8"/>
    <w:rsid w:val="003701B9"/>
    <w:rsid w:val="00374E59"/>
    <w:rsid w:val="00385F05"/>
    <w:rsid w:val="00385F7C"/>
    <w:rsid w:val="0038670A"/>
    <w:rsid w:val="00386A29"/>
    <w:rsid w:val="0038768A"/>
    <w:rsid w:val="0039196B"/>
    <w:rsid w:val="00392163"/>
    <w:rsid w:val="00394CCB"/>
    <w:rsid w:val="00395CB7"/>
    <w:rsid w:val="003A4C32"/>
    <w:rsid w:val="003A78A8"/>
    <w:rsid w:val="003B1320"/>
    <w:rsid w:val="003B1DDE"/>
    <w:rsid w:val="003B2DDC"/>
    <w:rsid w:val="003B5009"/>
    <w:rsid w:val="003B5F91"/>
    <w:rsid w:val="003C1C9F"/>
    <w:rsid w:val="003C2BAD"/>
    <w:rsid w:val="003C4738"/>
    <w:rsid w:val="003C7206"/>
    <w:rsid w:val="003D1836"/>
    <w:rsid w:val="003D1E78"/>
    <w:rsid w:val="003D36CC"/>
    <w:rsid w:val="003D498D"/>
    <w:rsid w:val="003E0975"/>
    <w:rsid w:val="003E331D"/>
    <w:rsid w:val="003E4403"/>
    <w:rsid w:val="003E60FA"/>
    <w:rsid w:val="003E72F6"/>
    <w:rsid w:val="003E7F7D"/>
    <w:rsid w:val="003F65F0"/>
    <w:rsid w:val="003F6E8F"/>
    <w:rsid w:val="00401AA2"/>
    <w:rsid w:val="00402D68"/>
    <w:rsid w:val="00407738"/>
    <w:rsid w:val="00407791"/>
    <w:rsid w:val="00410F07"/>
    <w:rsid w:val="004121CD"/>
    <w:rsid w:val="00413AD2"/>
    <w:rsid w:val="0041449F"/>
    <w:rsid w:val="00422DF5"/>
    <w:rsid w:val="00423EDC"/>
    <w:rsid w:val="00425B68"/>
    <w:rsid w:val="00425BAC"/>
    <w:rsid w:val="00426496"/>
    <w:rsid w:val="00427215"/>
    <w:rsid w:val="00431243"/>
    <w:rsid w:val="0043598D"/>
    <w:rsid w:val="00436B59"/>
    <w:rsid w:val="0044341B"/>
    <w:rsid w:val="0044711D"/>
    <w:rsid w:val="0044783D"/>
    <w:rsid w:val="00451B51"/>
    <w:rsid w:val="004524D2"/>
    <w:rsid w:val="00454DB4"/>
    <w:rsid w:val="00460DFA"/>
    <w:rsid w:val="004611AA"/>
    <w:rsid w:val="004638E2"/>
    <w:rsid w:val="00464278"/>
    <w:rsid w:val="00464A3B"/>
    <w:rsid w:val="00465B6B"/>
    <w:rsid w:val="00466302"/>
    <w:rsid w:val="00470A90"/>
    <w:rsid w:val="0047133E"/>
    <w:rsid w:val="00473B92"/>
    <w:rsid w:val="00474CB5"/>
    <w:rsid w:val="00475222"/>
    <w:rsid w:val="00476E12"/>
    <w:rsid w:val="00482306"/>
    <w:rsid w:val="00484ACE"/>
    <w:rsid w:val="00484B44"/>
    <w:rsid w:val="00484FA6"/>
    <w:rsid w:val="004854E0"/>
    <w:rsid w:val="0048553E"/>
    <w:rsid w:val="00487BB2"/>
    <w:rsid w:val="004932DB"/>
    <w:rsid w:val="004932FD"/>
    <w:rsid w:val="004939CC"/>
    <w:rsid w:val="0049515F"/>
    <w:rsid w:val="00495A78"/>
    <w:rsid w:val="004A189F"/>
    <w:rsid w:val="004A2BF2"/>
    <w:rsid w:val="004A3901"/>
    <w:rsid w:val="004A3A41"/>
    <w:rsid w:val="004A6214"/>
    <w:rsid w:val="004B03B1"/>
    <w:rsid w:val="004B1480"/>
    <w:rsid w:val="004B3FFA"/>
    <w:rsid w:val="004B42F2"/>
    <w:rsid w:val="004B47F2"/>
    <w:rsid w:val="004B52A2"/>
    <w:rsid w:val="004C00D2"/>
    <w:rsid w:val="004C0F24"/>
    <w:rsid w:val="004C13F4"/>
    <w:rsid w:val="004C14E3"/>
    <w:rsid w:val="004C38E1"/>
    <w:rsid w:val="004C4949"/>
    <w:rsid w:val="004C7BC1"/>
    <w:rsid w:val="004D1A04"/>
    <w:rsid w:val="004D3AA6"/>
    <w:rsid w:val="004D5155"/>
    <w:rsid w:val="004D5B30"/>
    <w:rsid w:val="004D5CAA"/>
    <w:rsid w:val="004E0989"/>
    <w:rsid w:val="004E1F00"/>
    <w:rsid w:val="004E2701"/>
    <w:rsid w:val="004E36AF"/>
    <w:rsid w:val="004E485C"/>
    <w:rsid w:val="004E7DB4"/>
    <w:rsid w:val="004F0B72"/>
    <w:rsid w:val="004F0BFF"/>
    <w:rsid w:val="004F10F9"/>
    <w:rsid w:val="004F2B8B"/>
    <w:rsid w:val="004F2DE1"/>
    <w:rsid w:val="004F383F"/>
    <w:rsid w:val="004F52D1"/>
    <w:rsid w:val="005051BE"/>
    <w:rsid w:val="005059B9"/>
    <w:rsid w:val="00507E3B"/>
    <w:rsid w:val="00512BD0"/>
    <w:rsid w:val="00513BD2"/>
    <w:rsid w:val="005151D6"/>
    <w:rsid w:val="00515984"/>
    <w:rsid w:val="005211C1"/>
    <w:rsid w:val="00523DB4"/>
    <w:rsid w:val="00524ADA"/>
    <w:rsid w:val="00527DF3"/>
    <w:rsid w:val="0053005A"/>
    <w:rsid w:val="0053021F"/>
    <w:rsid w:val="0053036E"/>
    <w:rsid w:val="005369DA"/>
    <w:rsid w:val="00544231"/>
    <w:rsid w:val="00544B56"/>
    <w:rsid w:val="00546185"/>
    <w:rsid w:val="0054772B"/>
    <w:rsid w:val="0055081F"/>
    <w:rsid w:val="00550FC2"/>
    <w:rsid w:val="005543C1"/>
    <w:rsid w:val="00554EE7"/>
    <w:rsid w:val="00554FC7"/>
    <w:rsid w:val="00555EC6"/>
    <w:rsid w:val="00556CCE"/>
    <w:rsid w:val="00556D68"/>
    <w:rsid w:val="00560FCB"/>
    <w:rsid w:val="00561A8F"/>
    <w:rsid w:val="00563748"/>
    <w:rsid w:val="0056778C"/>
    <w:rsid w:val="00570B54"/>
    <w:rsid w:val="00570E4E"/>
    <w:rsid w:val="00571DDA"/>
    <w:rsid w:val="00572706"/>
    <w:rsid w:val="00572A38"/>
    <w:rsid w:val="00575048"/>
    <w:rsid w:val="0057530C"/>
    <w:rsid w:val="00576624"/>
    <w:rsid w:val="00576E29"/>
    <w:rsid w:val="00577210"/>
    <w:rsid w:val="00581A94"/>
    <w:rsid w:val="00583A5A"/>
    <w:rsid w:val="00586501"/>
    <w:rsid w:val="0058748B"/>
    <w:rsid w:val="00591E95"/>
    <w:rsid w:val="00593ED8"/>
    <w:rsid w:val="005A0CD9"/>
    <w:rsid w:val="005A3349"/>
    <w:rsid w:val="005A3524"/>
    <w:rsid w:val="005A3801"/>
    <w:rsid w:val="005A41C0"/>
    <w:rsid w:val="005A6547"/>
    <w:rsid w:val="005B366C"/>
    <w:rsid w:val="005B581E"/>
    <w:rsid w:val="005B7138"/>
    <w:rsid w:val="005B7AC9"/>
    <w:rsid w:val="005C291A"/>
    <w:rsid w:val="005C2928"/>
    <w:rsid w:val="005C2C40"/>
    <w:rsid w:val="005C5E3E"/>
    <w:rsid w:val="005D037B"/>
    <w:rsid w:val="005D1999"/>
    <w:rsid w:val="005D4746"/>
    <w:rsid w:val="005D558D"/>
    <w:rsid w:val="005D5E36"/>
    <w:rsid w:val="005D6CB3"/>
    <w:rsid w:val="005E246A"/>
    <w:rsid w:val="005E29BE"/>
    <w:rsid w:val="005E33D9"/>
    <w:rsid w:val="005E41D8"/>
    <w:rsid w:val="005E77AF"/>
    <w:rsid w:val="005F0A01"/>
    <w:rsid w:val="005F3412"/>
    <w:rsid w:val="005F559E"/>
    <w:rsid w:val="0060019C"/>
    <w:rsid w:val="00600A6A"/>
    <w:rsid w:val="00601D19"/>
    <w:rsid w:val="00603CB0"/>
    <w:rsid w:val="00605CF1"/>
    <w:rsid w:val="006071DC"/>
    <w:rsid w:val="0061215D"/>
    <w:rsid w:val="0061257B"/>
    <w:rsid w:val="00614F2D"/>
    <w:rsid w:val="0061549C"/>
    <w:rsid w:val="00615C22"/>
    <w:rsid w:val="0061666E"/>
    <w:rsid w:val="00616F30"/>
    <w:rsid w:val="00620D6A"/>
    <w:rsid w:val="006222F8"/>
    <w:rsid w:val="00631529"/>
    <w:rsid w:val="00632111"/>
    <w:rsid w:val="0063328D"/>
    <w:rsid w:val="0063469D"/>
    <w:rsid w:val="0063559D"/>
    <w:rsid w:val="00635FF6"/>
    <w:rsid w:val="006360AE"/>
    <w:rsid w:val="00641399"/>
    <w:rsid w:val="00641BB1"/>
    <w:rsid w:val="00644438"/>
    <w:rsid w:val="00645476"/>
    <w:rsid w:val="00647EFC"/>
    <w:rsid w:val="00650099"/>
    <w:rsid w:val="006503A9"/>
    <w:rsid w:val="0065394E"/>
    <w:rsid w:val="00655771"/>
    <w:rsid w:val="00655C72"/>
    <w:rsid w:val="00656396"/>
    <w:rsid w:val="00657AB2"/>
    <w:rsid w:val="00660025"/>
    <w:rsid w:val="00660159"/>
    <w:rsid w:val="006606D7"/>
    <w:rsid w:val="00660B83"/>
    <w:rsid w:val="0066290E"/>
    <w:rsid w:val="006631CE"/>
    <w:rsid w:val="00664546"/>
    <w:rsid w:val="006650A0"/>
    <w:rsid w:val="00665AAF"/>
    <w:rsid w:val="00667777"/>
    <w:rsid w:val="00671B0A"/>
    <w:rsid w:val="00675772"/>
    <w:rsid w:val="0068316A"/>
    <w:rsid w:val="00684AFF"/>
    <w:rsid w:val="00684B21"/>
    <w:rsid w:val="00684E89"/>
    <w:rsid w:val="00685D13"/>
    <w:rsid w:val="00686EB7"/>
    <w:rsid w:val="006905A6"/>
    <w:rsid w:val="00693E90"/>
    <w:rsid w:val="006954D9"/>
    <w:rsid w:val="00696720"/>
    <w:rsid w:val="00697AA6"/>
    <w:rsid w:val="00697C28"/>
    <w:rsid w:val="006A105D"/>
    <w:rsid w:val="006A3644"/>
    <w:rsid w:val="006A48B2"/>
    <w:rsid w:val="006A625D"/>
    <w:rsid w:val="006A627F"/>
    <w:rsid w:val="006B139B"/>
    <w:rsid w:val="006B506F"/>
    <w:rsid w:val="006B5FBA"/>
    <w:rsid w:val="006C0802"/>
    <w:rsid w:val="006C21A5"/>
    <w:rsid w:val="006C5551"/>
    <w:rsid w:val="006D18F1"/>
    <w:rsid w:val="006D6BD5"/>
    <w:rsid w:val="006E159F"/>
    <w:rsid w:val="006E2865"/>
    <w:rsid w:val="006E360A"/>
    <w:rsid w:val="006E70D9"/>
    <w:rsid w:val="006F05A3"/>
    <w:rsid w:val="006F0889"/>
    <w:rsid w:val="006F203A"/>
    <w:rsid w:val="006F3EF9"/>
    <w:rsid w:val="006F54CC"/>
    <w:rsid w:val="006F5650"/>
    <w:rsid w:val="006F5787"/>
    <w:rsid w:val="007003CF"/>
    <w:rsid w:val="00704B6B"/>
    <w:rsid w:val="00704D6C"/>
    <w:rsid w:val="007053E5"/>
    <w:rsid w:val="00705F80"/>
    <w:rsid w:val="00706397"/>
    <w:rsid w:val="007067B0"/>
    <w:rsid w:val="00706B5E"/>
    <w:rsid w:val="00706BB2"/>
    <w:rsid w:val="00707896"/>
    <w:rsid w:val="00707AAF"/>
    <w:rsid w:val="007132F6"/>
    <w:rsid w:val="00717D9F"/>
    <w:rsid w:val="00720629"/>
    <w:rsid w:val="007234EF"/>
    <w:rsid w:val="007265FE"/>
    <w:rsid w:val="007313E6"/>
    <w:rsid w:val="00733AD1"/>
    <w:rsid w:val="00736615"/>
    <w:rsid w:val="00736871"/>
    <w:rsid w:val="007448AD"/>
    <w:rsid w:val="00746F22"/>
    <w:rsid w:val="00747716"/>
    <w:rsid w:val="007540D7"/>
    <w:rsid w:val="00754749"/>
    <w:rsid w:val="0075531B"/>
    <w:rsid w:val="007553DA"/>
    <w:rsid w:val="0075540E"/>
    <w:rsid w:val="00756247"/>
    <w:rsid w:val="00757CDC"/>
    <w:rsid w:val="00757DC6"/>
    <w:rsid w:val="00761F83"/>
    <w:rsid w:val="00762052"/>
    <w:rsid w:val="00763F21"/>
    <w:rsid w:val="007677D2"/>
    <w:rsid w:val="00767BDA"/>
    <w:rsid w:val="00770871"/>
    <w:rsid w:val="00770D47"/>
    <w:rsid w:val="00770EEE"/>
    <w:rsid w:val="00771CF6"/>
    <w:rsid w:val="00773B58"/>
    <w:rsid w:val="00781050"/>
    <w:rsid w:val="007818FC"/>
    <w:rsid w:val="00782D62"/>
    <w:rsid w:val="007831FB"/>
    <w:rsid w:val="00783684"/>
    <w:rsid w:val="007845BC"/>
    <w:rsid w:val="0078535B"/>
    <w:rsid w:val="007853AC"/>
    <w:rsid w:val="00786D2B"/>
    <w:rsid w:val="00791C69"/>
    <w:rsid w:val="00793139"/>
    <w:rsid w:val="00794E73"/>
    <w:rsid w:val="00795B2F"/>
    <w:rsid w:val="007969F2"/>
    <w:rsid w:val="007A01C6"/>
    <w:rsid w:val="007A2D97"/>
    <w:rsid w:val="007A3E32"/>
    <w:rsid w:val="007A482D"/>
    <w:rsid w:val="007A5881"/>
    <w:rsid w:val="007A5C87"/>
    <w:rsid w:val="007A5E60"/>
    <w:rsid w:val="007A677A"/>
    <w:rsid w:val="007A6B4F"/>
    <w:rsid w:val="007A74DC"/>
    <w:rsid w:val="007B0DC5"/>
    <w:rsid w:val="007B13C8"/>
    <w:rsid w:val="007B239F"/>
    <w:rsid w:val="007B3ADC"/>
    <w:rsid w:val="007B57D1"/>
    <w:rsid w:val="007B7FBF"/>
    <w:rsid w:val="007C02A9"/>
    <w:rsid w:val="007C591E"/>
    <w:rsid w:val="007C7893"/>
    <w:rsid w:val="007E0D43"/>
    <w:rsid w:val="007E31D0"/>
    <w:rsid w:val="007E3813"/>
    <w:rsid w:val="007E3A63"/>
    <w:rsid w:val="007E6CAA"/>
    <w:rsid w:val="007E7F84"/>
    <w:rsid w:val="007F1D05"/>
    <w:rsid w:val="007F1F1C"/>
    <w:rsid w:val="007F34D0"/>
    <w:rsid w:val="007F3B99"/>
    <w:rsid w:val="007F4AC0"/>
    <w:rsid w:val="007F76DC"/>
    <w:rsid w:val="0080031E"/>
    <w:rsid w:val="0080263D"/>
    <w:rsid w:val="008107BD"/>
    <w:rsid w:val="00812FE1"/>
    <w:rsid w:val="00814C86"/>
    <w:rsid w:val="00821F90"/>
    <w:rsid w:val="008222AB"/>
    <w:rsid w:val="00822EBE"/>
    <w:rsid w:val="00824608"/>
    <w:rsid w:val="00824E74"/>
    <w:rsid w:val="0082570E"/>
    <w:rsid w:val="008311A1"/>
    <w:rsid w:val="00831242"/>
    <w:rsid w:val="00832963"/>
    <w:rsid w:val="00833542"/>
    <w:rsid w:val="0084248D"/>
    <w:rsid w:val="00843F9E"/>
    <w:rsid w:val="0084581E"/>
    <w:rsid w:val="00846D03"/>
    <w:rsid w:val="00850CE3"/>
    <w:rsid w:val="0085224F"/>
    <w:rsid w:val="00854726"/>
    <w:rsid w:val="00854935"/>
    <w:rsid w:val="00855606"/>
    <w:rsid w:val="00856877"/>
    <w:rsid w:val="00862AF3"/>
    <w:rsid w:val="008635DF"/>
    <w:rsid w:val="00863865"/>
    <w:rsid w:val="00866B72"/>
    <w:rsid w:val="00870E1B"/>
    <w:rsid w:val="0087237A"/>
    <w:rsid w:val="00872407"/>
    <w:rsid w:val="00872B31"/>
    <w:rsid w:val="00873556"/>
    <w:rsid w:val="00873FD3"/>
    <w:rsid w:val="008741E2"/>
    <w:rsid w:val="00874461"/>
    <w:rsid w:val="00877774"/>
    <w:rsid w:val="00881062"/>
    <w:rsid w:val="0088194C"/>
    <w:rsid w:val="00881A74"/>
    <w:rsid w:val="00882D7B"/>
    <w:rsid w:val="0088352A"/>
    <w:rsid w:val="00886A61"/>
    <w:rsid w:val="00886E87"/>
    <w:rsid w:val="0089632F"/>
    <w:rsid w:val="00896B19"/>
    <w:rsid w:val="00897288"/>
    <w:rsid w:val="00897A4D"/>
    <w:rsid w:val="008A534E"/>
    <w:rsid w:val="008A6E30"/>
    <w:rsid w:val="008B05C1"/>
    <w:rsid w:val="008B179C"/>
    <w:rsid w:val="008B6092"/>
    <w:rsid w:val="008B6403"/>
    <w:rsid w:val="008B688F"/>
    <w:rsid w:val="008B75D2"/>
    <w:rsid w:val="008C3C3D"/>
    <w:rsid w:val="008C54BD"/>
    <w:rsid w:val="008C7DE7"/>
    <w:rsid w:val="008C7EF5"/>
    <w:rsid w:val="008D1234"/>
    <w:rsid w:val="008D2460"/>
    <w:rsid w:val="008D31D9"/>
    <w:rsid w:val="008D3C55"/>
    <w:rsid w:val="008D515F"/>
    <w:rsid w:val="008D53C4"/>
    <w:rsid w:val="008D575C"/>
    <w:rsid w:val="008D5DB4"/>
    <w:rsid w:val="008D6E28"/>
    <w:rsid w:val="008E01F3"/>
    <w:rsid w:val="008E14A2"/>
    <w:rsid w:val="008E6420"/>
    <w:rsid w:val="008F30C2"/>
    <w:rsid w:val="008F4181"/>
    <w:rsid w:val="008F4F37"/>
    <w:rsid w:val="008F53DD"/>
    <w:rsid w:val="00900828"/>
    <w:rsid w:val="0090207D"/>
    <w:rsid w:val="0090519E"/>
    <w:rsid w:val="00905CF8"/>
    <w:rsid w:val="009079F9"/>
    <w:rsid w:val="00914E23"/>
    <w:rsid w:val="00921478"/>
    <w:rsid w:val="009223F7"/>
    <w:rsid w:val="00932E5A"/>
    <w:rsid w:val="00935784"/>
    <w:rsid w:val="009357FE"/>
    <w:rsid w:val="009425A5"/>
    <w:rsid w:val="00942DCC"/>
    <w:rsid w:val="0094311C"/>
    <w:rsid w:val="009437F4"/>
    <w:rsid w:val="00950212"/>
    <w:rsid w:val="00957E39"/>
    <w:rsid w:val="00960248"/>
    <w:rsid w:val="00961439"/>
    <w:rsid w:val="00961912"/>
    <w:rsid w:val="00961B75"/>
    <w:rsid w:val="00966A88"/>
    <w:rsid w:val="00966FF9"/>
    <w:rsid w:val="00967500"/>
    <w:rsid w:val="00970717"/>
    <w:rsid w:val="00973872"/>
    <w:rsid w:val="00974FDC"/>
    <w:rsid w:val="0097501E"/>
    <w:rsid w:val="009761DF"/>
    <w:rsid w:val="0097679D"/>
    <w:rsid w:val="00976B14"/>
    <w:rsid w:val="00977796"/>
    <w:rsid w:val="0098006A"/>
    <w:rsid w:val="00980841"/>
    <w:rsid w:val="00983D99"/>
    <w:rsid w:val="0098429D"/>
    <w:rsid w:val="00987634"/>
    <w:rsid w:val="009912B5"/>
    <w:rsid w:val="00992B00"/>
    <w:rsid w:val="0099430E"/>
    <w:rsid w:val="0099775C"/>
    <w:rsid w:val="009A09AD"/>
    <w:rsid w:val="009A1D5D"/>
    <w:rsid w:val="009A1F39"/>
    <w:rsid w:val="009A2FF6"/>
    <w:rsid w:val="009A339A"/>
    <w:rsid w:val="009A3CA6"/>
    <w:rsid w:val="009A6AA9"/>
    <w:rsid w:val="009A7113"/>
    <w:rsid w:val="009A735A"/>
    <w:rsid w:val="009B32EB"/>
    <w:rsid w:val="009B352F"/>
    <w:rsid w:val="009B5605"/>
    <w:rsid w:val="009C1CD6"/>
    <w:rsid w:val="009C5AE9"/>
    <w:rsid w:val="009C7A4F"/>
    <w:rsid w:val="009D5ECE"/>
    <w:rsid w:val="009D7385"/>
    <w:rsid w:val="009E25F8"/>
    <w:rsid w:val="009E3555"/>
    <w:rsid w:val="009E4300"/>
    <w:rsid w:val="009E43C9"/>
    <w:rsid w:val="009E6B91"/>
    <w:rsid w:val="009F165D"/>
    <w:rsid w:val="009F5615"/>
    <w:rsid w:val="009F720B"/>
    <w:rsid w:val="009F7DFB"/>
    <w:rsid w:val="00A0164B"/>
    <w:rsid w:val="00A021E2"/>
    <w:rsid w:val="00A05192"/>
    <w:rsid w:val="00A0559A"/>
    <w:rsid w:val="00A069F9"/>
    <w:rsid w:val="00A1087C"/>
    <w:rsid w:val="00A1270F"/>
    <w:rsid w:val="00A17DF5"/>
    <w:rsid w:val="00A30335"/>
    <w:rsid w:val="00A32BCE"/>
    <w:rsid w:val="00A3677A"/>
    <w:rsid w:val="00A37FC3"/>
    <w:rsid w:val="00A44B86"/>
    <w:rsid w:val="00A44C66"/>
    <w:rsid w:val="00A479A8"/>
    <w:rsid w:val="00A50667"/>
    <w:rsid w:val="00A53A4B"/>
    <w:rsid w:val="00A54326"/>
    <w:rsid w:val="00A54B6D"/>
    <w:rsid w:val="00A554AB"/>
    <w:rsid w:val="00A5726F"/>
    <w:rsid w:val="00A61713"/>
    <w:rsid w:val="00A61F75"/>
    <w:rsid w:val="00A6318B"/>
    <w:rsid w:val="00A70ED6"/>
    <w:rsid w:val="00A74D06"/>
    <w:rsid w:val="00A75963"/>
    <w:rsid w:val="00A75C0C"/>
    <w:rsid w:val="00A7755F"/>
    <w:rsid w:val="00A805A0"/>
    <w:rsid w:val="00A80963"/>
    <w:rsid w:val="00A81BA9"/>
    <w:rsid w:val="00A835E9"/>
    <w:rsid w:val="00A91C81"/>
    <w:rsid w:val="00A923EE"/>
    <w:rsid w:val="00A931A8"/>
    <w:rsid w:val="00AA0BC6"/>
    <w:rsid w:val="00AA231C"/>
    <w:rsid w:val="00AA2A3D"/>
    <w:rsid w:val="00AA2ACD"/>
    <w:rsid w:val="00AA34CF"/>
    <w:rsid w:val="00AA5125"/>
    <w:rsid w:val="00AA6B40"/>
    <w:rsid w:val="00AA7B28"/>
    <w:rsid w:val="00AB05CA"/>
    <w:rsid w:val="00AB0F74"/>
    <w:rsid w:val="00AB11FD"/>
    <w:rsid w:val="00AB129B"/>
    <w:rsid w:val="00AB2ECC"/>
    <w:rsid w:val="00AB57CC"/>
    <w:rsid w:val="00AB7450"/>
    <w:rsid w:val="00AC0E6C"/>
    <w:rsid w:val="00AC4443"/>
    <w:rsid w:val="00AC5571"/>
    <w:rsid w:val="00AC75A5"/>
    <w:rsid w:val="00AC78FC"/>
    <w:rsid w:val="00AD0109"/>
    <w:rsid w:val="00AD074B"/>
    <w:rsid w:val="00AD0929"/>
    <w:rsid w:val="00AD1224"/>
    <w:rsid w:val="00AD2098"/>
    <w:rsid w:val="00AD42E1"/>
    <w:rsid w:val="00AD543C"/>
    <w:rsid w:val="00AD6577"/>
    <w:rsid w:val="00AE07D3"/>
    <w:rsid w:val="00AE10FA"/>
    <w:rsid w:val="00AE2D90"/>
    <w:rsid w:val="00AE37FF"/>
    <w:rsid w:val="00AE66A0"/>
    <w:rsid w:val="00AE7EBF"/>
    <w:rsid w:val="00AF1317"/>
    <w:rsid w:val="00AF5285"/>
    <w:rsid w:val="00AF52FB"/>
    <w:rsid w:val="00B011B2"/>
    <w:rsid w:val="00B01703"/>
    <w:rsid w:val="00B01C2D"/>
    <w:rsid w:val="00B025C8"/>
    <w:rsid w:val="00B03677"/>
    <w:rsid w:val="00B03E50"/>
    <w:rsid w:val="00B045E9"/>
    <w:rsid w:val="00B04924"/>
    <w:rsid w:val="00B133A9"/>
    <w:rsid w:val="00B16F38"/>
    <w:rsid w:val="00B1751B"/>
    <w:rsid w:val="00B175BA"/>
    <w:rsid w:val="00B20550"/>
    <w:rsid w:val="00B22ADA"/>
    <w:rsid w:val="00B25E68"/>
    <w:rsid w:val="00B272C3"/>
    <w:rsid w:val="00B31488"/>
    <w:rsid w:val="00B31F51"/>
    <w:rsid w:val="00B34C13"/>
    <w:rsid w:val="00B34C4A"/>
    <w:rsid w:val="00B35EAD"/>
    <w:rsid w:val="00B373B6"/>
    <w:rsid w:val="00B43B73"/>
    <w:rsid w:val="00B459CA"/>
    <w:rsid w:val="00B469F9"/>
    <w:rsid w:val="00B506E3"/>
    <w:rsid w:val="00B52BDA"/>
    <w:rsid w:val="00B55688"/>
    <w:rsid w:val="00B55CCF"/>
    <w:rsid w:val="00B55E27"/>
    <w:rsid w:val="00B56040"/>
    <w:rsid w:val="00B570B7"/>
    <w:rsid w:val="00B60958"/>
    <w:rsid w:val="00B60CEE"/>
    <w:rsid w:val="00B62B3D"/>
    <w:rsid w:val="00B6385E"/>
    <w:rsid w:val="00B65027"/>
    <w:rsid w:val="00B70BDA"/>
    <w:rsid w:val="00B71ACB"/>
    <w:rsid w:val="00B75AFA"/>
    <w:rsid w:val="00B763B0"/>
    <w:rsid w:val="00B77A3E"/>
    <w:rsid w:val="00B77C32"/>
    <w:rsid w:val="00B77D46"/>
    <w:rsid w:val="00B87E4F"/>
    <w:rsid w:val="00B91117"/>
    <w:rsid w:val="00B9534C"/>
    <w:rsid w:val="00B95D05"/>
    <w:rsid w:val="00B96D6C"/>
    <w:rsid w:val="00B97F28"/>
    <w:rsid w:val="00BA2303"/>
    <w:rsid w:val="00BA2780"/>
    <w:rsid w:val="00BA4479"/>
    <w:rsid w:val="00BA460C"/>
    <w:rsid w:val="00BA504B"/>
    <w:rsid w:val="00BA51EB"/>
    <w:rsid w:val="00BA56DF"/>
    <w:rsid w:val="00BA6BA2"/>
    <w:rsid w:val="00BA7011"/>
    <w:rsid w:val="00BB2481"/>
    <w:rsid w:val="00BB2A3C"/>
    <w:rsid w:val="00BB4B5B"/>
    <w:rsid w:val="00BB522A"/>
    <w:rsid w:val="00BB6FB6"/>
    <w:rsid w:val="00BC17B3"/>
    <w:rsid w:val="00BC258C"/>
    <w:rsid w:val="00BC5176"/>
    <w:rsid w:val="00BC5B41"/>
    <w:rsid w:val="00BC72F8"/>
    <w:rsid w:val="00BC777A"/>
    <w:rsid w:val="00BC7D12"/>
    <w:rsid w:val="00BD0D51"/>
    <w:rsid w:val="00BD3D24"/>
    <w:rsid w:val="00BD53AB"/>
    <w:rsid w:val="00BD5B85"/>
    <w:rsid w:val="00BD6E28"/>
    <w:rsid w:val="00BD7887"/>
    <w:rsid w:val="00BE2219"/>
    <w:rsid w:val="00BE384D"/>
    <w:rsid w:val="00BE4EF5"/>
    <w:rsid w:val="00BE5043"/>
    <w:rsid w:val="00BE5C68"/>
    <w:rsid w:val="00BF128E"/>
    <w:rsid w:val="00BF213E"/>
    <w:rsid w:val="00BF3377"/>
    <w:rsid w:val="00BF4DD8"/>
    <w:rsid w:val="00BF62E0"/>
    <w:rsid w:val="00C02C09"/>
    <w:rsid w:val="00C03087"/>
    <w:rsid w:val="00C032E6"/>
    <w:rsid w:val="00C0760D"/>
    <w:rsid w:val="00C100D6"/>
    <w:rsid w:val="00C1111C"/>
    <w:rsid w:val="00C11186"/>
    <w:rsid w:val="00C14208"/>
    <w:rsid w:val="00C14BD8"/>
    <w:rsid w:val="00C15BF3"/>
    <w:rsid w:val="00C15F31"/>
    <w:rsid w:val="00C164F8"/>
    <w:rsid w:val="00C1770B"/>
    <w:rsid w:val="00C17E73"/>
    <w:rsid w:val="00C17F38"/>
    <w:rsid w:val="00C207D5"/>
    <w:rsid w:val="00C2213E"/>
    <w:rsid w:val="00C22D2A"/>
    <w:rsid w:val="00C22DF7"/>
    <w:rsid w:val="00C23758"/>
    <w:rsid w:val="00C2782F"/>
    <w:rsid w:val="00C31DDC"/>
    <w:rsid w:val="00C32392"/>
    <w:rsid w:val="00C33CCE"/>
    <w:rsid w:val="00C3720D"/>
    <w:rsid w:val="00C37D92"/>
    <w:rsid w:val="00C42B2E"/>
    <w:rsid w:val="00C44138"/>
    <w:rsid w:val="00C4421F"/>
    <w:rsid w:val="00C462B1"/>
    <w:rsid w:val="00C515D4"/>
    <w:rsid w:val="00C51DED"/>
    <w:rsid w:val="00C546A2"/>
    <w:rsid w:val="00C63610"/>
    <w:rsid w:val="00C6594A"/>
    <w:rsid w:val="00C6741E"/>
    <w:rsid w:val="00C72B80"/>
    <w:rsid w:val="00C73370"/>
    <w:rsid w:val="00C733F8"/>
    <w:rsid w:val="00C7613C"/>
    <w:rsid w:val="00C773C2"/>
    <w:rsid w:val="00C82801"/>
    <w:rsid w:val="00C83C3B"/>
    <w:rsid w:val="00C83FCF"/>
    <w:rsid w:val="00C84B23"/>
    <w:rsid w:val="00C8620B"/>
    <w:rsid w:val="00C867D8"/>
    <w:rsid w:val="00C86C82"/>
    <w:rsid w:val="00C86F14"/>
    <w:rsid w:val="00C873FD"/>
    <w:rsid w:val="00C901FB"/>
    <w:rsid w:val="00C946ED"/>
    <w:rsid w:val="00C94C48"/>
    <w:rsid w:val="00C95316"/>
    <w:rsid w:val="00CA2432"/>
    <w:rsid w:val="00CA2DF6"/>
    <w:rsid w:val="00CA525B"/>
    <w:rsid w:val="00CA5291"/>
    <w:rsid w:val="00CA6A76"/>
    <w:rsid w:val="00CA7E33"/>
    <w:rsid w:val="00CB0175"/>
    <w:rsid w:val="00CB0C00"/>
    <w:rsid w:val="00CB0E9A"/>
    <w:rsid w:val="00CB1FD5"/>
    <w:rsid w:val="00CB27E7"/>
    <w:rsid w:val="00CB53B5"/>
    <w:rsid w:val="00CB7C43"/>
    <w:rsid w:val="00CB7EEC"/>
    <w:rsid w:val="00CC0CBE"/>
    <w:rsid w:val="00CC0F56"/>
    <w:rsid w:val="00CC393F"/>
    <w:rsid w:val="00CC47B2"/>
    <w:rsid w:val="00CC625D"/>
    <w:rsid w:val="00CC64F1"/>
    <w:rsid w:val="00CC78B4"/>
    <w:rsid w:val="00CD06A5"/>
    <w:rsid w:val="00CD0B6D"/>
    <w:rsid w:val="00CD1713"/>
    <w:rsid w:val="00CD583B"/>
    <w:rsid w:val="00CD5D14"/>
    <w:rsid w:val="00CD67F0"/>
    <w:rsid w:val="00CD7AF1"/>
    <w:rsid w:val="00CE2B8F"/>
    <w:rsid w:val="00CE52E2"/>
    <w:rsid w:val="00CF1468"/>
    <w:rsid w:val="00CF2F95"/>
    <w:rsid w:val="00D00E7B"/>
    <w:rsid w:val="00D010EC"/>
    <w:rsid w:val="00D01E2F"/>
    <w:rsid w:val="00D04D8E"/>
    <w:rsid w:val="00D05E7D"/>
    <w:rsid w:val="00D061A5"/>
    <w:rsid w:val="00D10AF5"/>
    <w:rsid w:val="00D10FAF"/>
    <w:rsid w:val="00D1302B"/>
    <w:rsid w:val="00D130FE"/>
    <w:rsid w:val="00D13132"/>
    <w:rsid w:val="00D162EA"/>
    <w:rsid w:val="00D1761F"/>
    <w:rsid w:val="00D20075"/>
    <w:rsid w:val="00D20B2C"/>
    <w:rsid w:val="00D20BA1"/>
    <w:rsid w:val="00D215B3"/>
    <w:rsid w:val="00D21814"/>
    <w:rsid w:val="00D2632B"/>
    <w:rsid w:val="00D275CD"/>
    <w:rsid w:val="00D31E1B"/>
    <w:rsid w:val="00D32010"/>
    <w:rsid w:val="00D4046D"/>
    <w:rsid w:val="00D40A3F"/>
    <w:rsid w:val="00D41096"/>
    <w:rsid w:val="00D4383B"/>
    <w:rsid w:val="00D45757"/>
    <w:rsid w:val="00D46986"/>
    <w:rsid w:val="00D47EC7"/>
    <w:rsid w:val="00D52082"/>
    <w:rsid w:val="00D524D5"/>
    <w:rsid w:val="00D52AF5"/>
    <w:rsid w:val="00D548BC"/>
    <w:rsid w:val="00D56A07"/>
    <w:rsid w:val="00D6131C"/>
    <w:rsid w:val="00D6698C"/>
    <w:rsid w:val="00D736C2"/>
    <w:rsid w:val="00D74984"/>
    <w:rsid w:val="00D74D64"/>
    <w:rsid w:val="00D82CA5"/>
    <w:rsid w:val="00D84A59"/>
    <w:rsid w:val="00D85883"/>
    <w:rsid w:val="00D859A3"/>
    <w:rsid w:val="00D8657F"/>
    <w:rsid w:val="00D9231D"/>
    <w:rsid w:val="00D93D99"/>
    <w:rsid w:val="00D9513B"/>
    <w:rsid w:val="00D9712F"/>
    <w:rsid w:val="00D9791B"/>
    <w:rsid w:val="00D97E15"/>
    <w:rsid w:val="00DA1485"/>
    <w:rsid w:val="00DA2154"/>
    <w:rsid w:val="00DA4172"/>
    <w:rsid w:val="00DA6AB7"/>
    <w:rsid w:val="00DA7B49"/>
    <w:rsid w:val="00DA7F3D"/>
    <w:rsid w:val="00DB0408"/>
    <w:rsid w:val="00DB18D9"/>
    <w:rsid w:val="00DB1F10"/>
    <w:rsid w:val="00DB3984"/>
    <w:rsid w:val="00DB3F02"/>
    <w:rsid w:val="00DB4B86"/>
    <w:rsid w:val="00DB64AA"/>
    <w:rsid w:val="00DB7F27"/>
    <w:rsid w:val="00DC2AE0"/>
    <w:rsid w:val="00DC3DA5"/>
    <w:rsid w:val="00DC48F0"/>
    <w:rsid w:val="00DC4947"/>
    <w:rsid w:val="00DC5979"/>
    <w:rsid w:val="00DC678B"/>
    <w:rsid w:val="00DD1B87"/>
    <w:rsid w:val="00DD5390"/>
    <w:rsid w:val="00DD6A38"/>
    <w:rsid w:val="00DD7413"/>
    <w:rsid w:val="00DE046F"/>
    <w:rsid w:val="00DE4E9A"/>
    <w:rsid w:val="00DE5AEA"/>
    <w:rsid w:val="00DE6B02"/>
    <w:rsid w:val="00DF044B"/>
    <w:rsid w:val="00DF1AE0"/>
    <w:rsid w:val="00DF25FC"/>
    <w:rsid w:val="00DF387C"/>
    <w:rsid w:val="00DF4BE4"/>
    <w:rsid w:val="00E006EE"/>
    <w:rsid w:val="00E06625"/>
    <w:rsid w:val="00E13105"/>
    <w:rsid w:val="00E14023"/>
    <w:rsid w:val="00E14F5A"/>
    <w:rsid w:val="00E21BBF"/>
    <w:rsid w:val="00E240E1"/>
    <w:rsid w:val="00E259EC"/>
    <w:rsid w:val="00E2676B"/>
    <w:rsid w:val="00E32257"/>
    <w:rsid w:val="00E32CA3"/>
    <w:rsid w:val="00E33A53"/>
    <w:rsid w:val="00E355E2"/>
    <w:rsid w:val="00E359E5"/>
    <w:rsid w:val="00E3634F"/>
    <w:rsid w:val="00E3697A"/>
    <w:rsid w:val="00E401D3"/>
    <w:rsid w:val="00E41AF4"/>
    <w:rsid w:val="00E427B2"/>
    <w:rsid w:val="00E4345A"/>
    <w:rsid w:val="00E435D6"/>
    <w:rsid w:val="00E47ACA"/>
    <w:rsid w:val="00E512A9"/>
    <w:rsid w:val="00E5459F"/>
    <w:rsid w:val="00E54FA0"/>
    <w:rsid w:val="00E5502B"/>
    <w:rsid w:val="00E55BF6"/>
    <w:rsid w:val="00E5792C"/>
    <w:rsid w:val="00E57C96"/>
    <w:rsid w:val="00E644B9"/>
    <w:rsid w:val="00E66EF7"/>
    <w:rsid w:val="00E71573"/>
    <w:rsid w:val="00E7613B"/>
    <w:rsid w:val="00E8253E"/>
    <w:rsid w:val="00E828E7"/>
    <w:rsid w:val="00E82A7F"/>
    <w:rsid w:val="00E84724"/>
    <w:rsid w:val="00E85AB5"/>
    <w:rsid w:val="00E87BAA"/>
    <w:rsid w:val="00E932FC"/>
    <w:rsid w:val="00E95F97"/>
    <w:rsid w:val="00EA0CFB"/>
    <w:rsid w:val="00EA2687"/>
    <w:rsid w:val="00EA2FA7"/>
    <w:rsid w:val="00EA3434"/>
    <w:rsid w:val="00EA3B2F"/>
    <w:rsid w:val="00EA482D"/>
    <w:rsid w:val="00EA797A"/>
    <w:rsid w:val="00EB38E6"/>
    <w:rsid w:val="00EB4CD7"/>
    <w:rsid w:val="00EB6AC0"/>
    <w:rsid w:val="00EB73F6"/>
    <w:rsid w:val="00EC0723"/>
    <w:rsid w:val="00EC0EE2"/>
    <w:rsid w:val="00EC20E2"/>
    <w:rsid w:val="00EC54FF"/>
    <w:rsid w:val="00EC558F"/>
    <w:rsid w:val="00EC7D03"/>
    <w:rsid w:val="00ED3AF9"/>
    <w:rsid w:val="00ED3DE8"/>
    <w:rsid w:val="00ED79EE"/>
    <w:rsid w:val="00EE0951"/>
    <w:rsid w:val="00EE1F9E"/>
    <w:rsid w:val="00EE2BD0"/>
    <w:rsid w:val="00EE33EB"/>
    <w:rsid w:val="00EE36E7"/>
    <w:rsid w:val="00EE491C"/>
    <w:rsid w:val="00EF08C1"/>
    <w:rsid w:val="00EF14B3"/>
    <w:rsid w:val="00EF589D"/>
    <w:rsid w:val="00EF63C8"/>
    <w:rsid w:val="00F064C2"/>
    <w:rsid w:val="00F13A98"/>
    <w:rsid w:val="00F14CDF"/>
    <w:rsid w:val="00F14E60"/>
    <w:rsid w:val="00F219DC"/>
    <w:rsid w:val="00F2277F"/>
    <w:rsid w:val="00F22B9C"/>
    <w:rsid w:val="00F22EF9"/>
    <w:rsid w:val="00F234E9"/>
    <w:rsid w:val="00F27358"/>
    <w:rsid w:val="00F2765B"/>
    <w:rsid w:val="00F277FA"/>
    <w:rsid w:val="00F32018"/>
    <w:rsid w:val="00F33FC2"/>
    <w:rsid w:val="00F36A41"/>
    <w:rsid w:val="00F413D5"/>
    <w:rsid w:val="00F42B54"/>
    <w:rsid w:val="00F43EE8"/>
    <w:rsid w:val="00F44563"/>
    <w:rsid w:val="00F44590"/>
    <w:rsid w:val="00F47C25"/>
    <w:rsid w:val="00F504D6"/>
    <w:rsid w:val="00F5163D"/>
    <w:rsid w:val="00F5180B"/>
    <w:rsid w:val="00F535AB"/>
    <w:rsid w:val="00F55400"/>
    <w:rsid w:val="00F56277"/>
    <w:rsid w:val="00F56C86"/>
    <w:rsid w:val="00F57C10"/>
    <w:rsid w:val="00F610B5"/>
    <w:rsid w:val="00F62091"/>
    <w:rsid w:val="00F64D25"/>
    <w:rsid w:val="00F65C25"/>
    <w:rsid w:val="00F663C5"/>
    <w:rsid w:val="00F73851"/>
    <w:rsid w:val="00F74BB1"/>
    <w:rsid w:val="00F750EB"/>
    <w:rsid w:val="00F75C9F"/>
    <w:rsid w:val="00F75D77"/>
    <w:rsid w:val="00F769F3"/>
    <w:rsid w:val="00F8433E"/>
    <w:rsid w:val="00F85583"/>
    <w:rsid w:val="00F95020"/>
    <w:rsid w:val="00F96F8D"/>
    <w:rsid w:val="00F9767F"/>
    <w:rsid w:val="00FA11F0"/>
    <w:rsid w:val="00FA3066"/>
    <w:rsid w:val="00FA7E5B"/>
    <w:rsid w:val="00FB08FA"/>
    <w:rsid w:val="00FB0F8E"/>
    <w:rsid w:val="00FB2BF2"/>
    <w:rsid w:val="00FB371F"/>
    <w:rsid w:val="00FB43D1"/>
    <w:rsid w:val="00FB60A8"/>
    <w:rsid w:val="00FB65B0"/>
    <w:rsid w:val="00FB66FB"/>
    <w:rsid w:val="00FC0154"/>
    <w:rsid w:val="00FC1AAB"/>
    <w:rsid w:val="00FC43C5"/>
    <w:rsid w:val="00FC4AC9"/>
    <w:rsid w:val="00FD058A"/>
    <w:rsid w:val="00FD4514"/>
    <w:rsid w:val="00FD5A75"/>
    <w:rsid w:val="00FE0200"/>
    <w:rsid w:val="00FE0BB7"/>
    <w:rsid w:val="00FF2CD2"/>
    <w:rsid w:val="00FF2F8F"/>
    <w:rsid w:val="00FF41FA"/>
    <w:rsid w:val="00FF56A1"/>
    <w:rsid w:val="00FF5F2C"/>
    <w:rsid w:val="00FF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03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A2303"/>
    <w:pPr>
      <w:keepNext/>
      <w:spacing w:before="240" w:after="240"/>
      <w:jc w:val="center"/>
      <w:outlineLvl w:val="0"/>
    </w:pPr>
    <w:rPr>
      <w:rFonts w:ascii="Arial Bold" w:eastAsia="Times New Roman" w:hAnsi="Arial Bold" w:cs="Times New Roman"/>
      <w:b/>
      <w:caps/>
      <w:color w:val="003366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maller list"/>
    <w:basedOn w:val="Normal"/>
    <w:uiPriority w:val="34"/>
    <w:qFormat/>
    <w:rsid w:val="00BA2303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BA230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A2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3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30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2303"/>
    <w:rPr>
      <w:color w:val="0000FF" w:themeColor="hyperlink"/>
      <w:u w:val="single"/>
    </w:rPr>
  </w:style>
  <w:style w:type="paragraph" w:customStyle="1" w:styleId="Default">
    <w:name w:val="Default"/>
    <w:rsid w:val="00BA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A23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2303"/>
    <w:rPr>
      <w:rFonts w:ascii="Arial" w:hAnsi="Arial" w:cs="Arial"/>
      <w:szCs w:val="20"/>
    </w:rPr>
  </w:style>
  <w:style w:type="paragraph" w:customStyle="1" w:styleId="subheads">
    <w:name w:val="subheads"/>
    <w:basedOn w:val="Normal"/>
    <w:qFormat/>
    <w:rsid w:val="00BA2303"/>
    <w:pPr>
      <w:spacing w:before="160" w:after="120"/>
      <w:outlineLvl w:val="0"/>
    </w:pPr>
    <w:rPr>
      <w:rFonts w:cs="Times New Roman"/>
      <w:b/>
      <w:bCs/>
      <w:caps/>
      <w:color w:val="003366"/>
      <w:sz w:val="28"/>
      <w:u w:val="single"/>
    </w:rPr>
  </w:style>
  <w:style w:type="paragraph" w:customStyle="1" w:styleId="Boxtext">
    <w:name w:val="Box text"/>
    <w:basedOn w:val="Normal"/>
    <w:qFormat/>
    <w:rsid w:val="00BA2303"/>
    <w:rPr>
      <w:rFonts w:eastAsia="Calibri" w:cs="Times New Roman"/>
      <w:sz w:val="24"/>
    </w:rPr>
  </w:style>
  <w:style w:type="paragraph" w:customStyle="1" w:styleId="Style10ptLeft05Hanging025Before2pt">
    <w:name w:val="Style 10 pt Left:  0.5&quot; Hanging:  0.25&quot; Before:  2 pt"/>
    <w:basedOn w:val="Normal"/>
    <w:rsid w:val="00BA2303"/>
    <w:pPr>
      <w:tabs>
        <w:tab w:val="right" w:leader="underscore" w:pos="9360"/>
      </w:tabs>
      <w:spacing w:before="40"/>
      <w:ind w:left="1080" w:hanging="360"/>
    </w:pPr>
    <w:rPr>
      <w:rFonts w:eastAsia="Calibri" w:cs="Times New Roman"/>
      <w:sz w:val="20"/>
    </w:rPr>
  </w:style>
  <w:style w:type="paragraph" w:customStyle="1" w:styleId="AList-NOnumbering">
    <w:name w:val="A. List - NO numbering"/>
    <w:basedOn w:val="Normal"/>
    <w:qFormat/>
    <w:rsid w:val="00BA2303"/>
    <w:pPr>
      <w:spacing w:before="40"/>
      <w:ind w:left="1080" w:hanging="360"/>
    </w:pPr>
  </w:style>
  <w:style w:type="character" w:styleId="FootnoteReference">
    <w:name w:val="footnote reference"/>
    <w:uiPriority w:val="99"/>
    <w:semiHidden/>
    <w:unhideWhenUsed/>
    <w:rsid w:val="00BA2303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A2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2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303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A2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303"/>
    <w:rPr>
      <w:rFonts w:ascii="Arial" w:hAnsi="Arial" w:cs="Arial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A2303"/>
    <w:rPr>
      <w:rFonts w:ascii="Arial Bold" w:eastAsia="Times New Roman" w:hAnsi="Arial Bold" w:cs="Times New Roman"/>
      <w:b/>
      <w:caps/>
      <w:color w:val="003366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6EE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6EE"/>
    <w:pPr>
      <w:spacing w:after="0" w:line="240" w:lineRule="auto"/>
    </w:pPr>
    <w:rPr>
      <w:rFonts w:ascii="Arial" w:hAnsi="Arial" w:cs="Arial"/>
      <w:szCs w:val="20"/>
    </w:rPr>
  </w:style>
  <w:style w:type="character" w:customStyle="1" w:styleId="A8">
    <w:name w:val="A8"/>
    <w:uiPriority w:val="99"/>
    <w:rsid w:val="00314D65"/>
    <w:rPr>
      <w:rFonts w:cs="Stone Serif"/>
      <w:color w:val="221E1F"/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581A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3720D"/>
    <w:pPr>
      <w:spacing w:line="480" w:lineRule="auto"/>
      <w:jc w:val="center"/>
    </w:pPr>
    <w:rPr>
      <w:rFonts w:ascii="Verdana" w:eastAsia="Times New Roman" w:hAnsi="Verdana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3720D"/>
    <w:rPr>
      <w:rFonts w:ascii="Verdana" w:eastAsia="Times New Roman" w:hAnsi="Verdana" w:cs="Times New Roman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C3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03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A2303"/>
    <w:pPr>
      <w:keepNext/>
      <w:spacing w:before="240" w:after="240"/>
      <w:jc w:val="center"/>
      <w:outlineLvl w:val="0"/>
    </w:pPr>
    <w:rPr>
      <w:rFonts w:ascii="Arial Bold" w:eastAsia="Times New Roman" w:hAnsi="Arial Bold" w:cs="Times New Roman"/>
      <w:b/>
      <w:caps/>
      <w:color w:val="003366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maller list"/>
    <w:basedOn w:val="Normal"/>
    <w:uiPriority w:val="34"/>
    <w:qFormat/>
    <w:rsid w:val="00BA2303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BA230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A2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3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30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2303"/>
    <w:rPr>
      <w:color w:val="0000FF" w:themeColor="hyperlink"/>
      <w:u w:val="single"/>
    </w:rPr>
  </w:style>
  <w:style w:type="paragraph" w:customStyle="1" w:styleId="Default">
    <w:name w:val="Default"/>
    <w:rsid w:val="00BA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A23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2303"/>
    <w:rPr>
      <w:rFonts w:ascii="Arial" w:hAnsi="Arial" w:cs="Arial"/>
      <w:szCs w:val="20"/>
    </w:rPr>
  </w:style>
  <w:style w:type="paragraph" w:customStyle="1" w:styleId="subheads">
    <w:name w:val="subheads"/>
    <w:basedOn w:val="Normal"/>
    <w:qFormat/>
    <w:rsid w:val="00BA2303"/>
    <w:pPr>
      <w:spacing w:before="160" w:after="120"/>
      <w:outlineLvl w:val="0"/>
    </w:pPr>
    <w:rPr>
      <w:rFonts w:cs="Times New Roman"/>
      <w:b/>
      <w:bCs/>
      <w:caps/>
      <w:color w:val="003366"/>
      <w:sz w:val="28"/>
      <w:u w:val="single"/>
    </w:rPr>
  </w:style>
  <w:style w:type="paragraph" w:customStyle="1" w:styleId="Boxtext">
    <w:name w:val="Box text"/>
    <w:basedOn w:val="Normal"/>
    <w:qFormat/>
    <w:rsid w:val="00BA2303"/>
    <w:rPr>
      <w:rFonts w:eastAsia="Calibri" w:cs="Times New Roman"/>
      <w:sz w:val="24"/>
    </w:rPr>
  </w:style>
  <w:style w:type="paragraph" w:customStyle="1" w:styleId="Style10ptLeft05Hanging025Before2pt">
    <w:name w:val="Style 10 pt Left:  0.5&quot; Hanging:  0.25&quot; Before:  2 pt"/>
    <w:basedOn w:val="Normal"/>
    <w:rsid w:val="00BA2303"/>
    <w:pPr>
      <w:tabs>
        <w:tab w:val="right" w:leader="underscore" w:pos="9360"/>
      </w:tabs>
      <w:spacing w:before="40"/>
      <w:ind w:left="1080" w:hanging="360"/>
    </w:pPr>
    <w:rPr>
      <w:rFonts w:eastAsia="Calibri" w:cs="Times New Roman"/>
      <w:sz w:val="20"/>
    </w:rPr>
  </w:style>
  <w:style w:type="paragraph" w:customStyle="1" w:styleId="AList-NOnumbering">
    <w:name w:val="A. List - NO numbering"/>
    <w:basedOn w:val="Normal"/>
    <w:qFormat/>
    <w:rsid w:val="00BA2303"/>
    <w:pPr>
      <w:spacing w:before="40"/>
      <w:ind w:left="1080" w:hanging="360"/>
    </w:pPr>
  </w:style>
  <w:style w:type="character" w:styleId="FootnoteReference">
    <w:name w:val="footnote reference"/>
    <w:uiPriority w:val="99"/>
    <w:semiHidden/>
    <w:unhideWhenUsed/>
    <w:rsid w:val="00BA2303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A2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2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303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A2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303"/>
    <w:rPr>
      <w:rFonts w:ascii="Arial" w:hAnsi="Arial" w:cs="Arial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A2303"/>
    <w:rPr>
      <w:rFonts w:ascii="Arial Bold" w:eastAsia="Times New Roman" w:hAnsi="Arial Bold" w:cs="Times New Roman"/>
      <w:b/>
      <w:caps/>
      <w:color w:val="003366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6EE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6EE"/>
    <w:pPr>
      <w:spacing w:after="0" w:line="240" w:lineRule="auto"/>
    </w:pPr>
    <w:rPr>
      <w:rFonts w:ascii="Arial" w:hAnsi="Arial" w:cs="Arial"/>
      <w:szCs w:val="20"/>
    </w:rPr>
  </w:style>
  <w:style w:type="character" w:customStyle="1" w:styleId="A8">
    <w:name w:val="A8"/>
    <w:uiPriority w:val="99"/>
    <w:rsid w:val="00314D65"/>
    <w:rPr>
      <w:rFonts w:cs="Stone Serif"/>
      <w:color w:val="221E1F"/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581A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36B4-DE25-4640-9773-EE73D932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/Commonwealth of Virginia							   Attachment 3</vt:lpstr>
      <vt:lpstr>Virginia Department of Criminal Justice Services</vt:lpstr>
      <vt:lpstr>Sexual Assault and Domestic Violence Service Objectives Target Form </vt:lpstr>
    </vt:vector>
  </TitlesOfParts>
  <Company>CSR Incorporated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Murdaugh, Ursula</dc:creator>
  <cp:lastModifiedBy>pwf47554</cp:lastModifiedBy>
  <cp:revision>2</cp:revision>
  <cp:lastPrinted>2015-11-30T19:43:00Z</cp:lastPrinted>
  <dcterms:created xsi:type="dcterms:W3CDTF">2016-03-01T19:48:00Z</dcterms:created>
  <dcterms:modified xsi:type="dcterms:W3CDTF">2016-03-01T19:48:00Z</dcterms:modified>
</cp:coreProperties>
</file>