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9B" w:rsidRDefault="00DF61DB" w:rsidP="00C644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Itemized </w:t>
      </w:r>
      <w:r w:rsidR="00C6449B" w:rsidRPr="00A175D6">
        <w:rPr>
          <w:b/>
          <w:sz w:val="28"/>
          <w:szCs w:val="28"/>
        </w:rPr>
        <w:t>Budget Narrative</w:t>
      </w:r>
      <w:r>
        <w:rPr>
          <w:b/>
          <w:sz w:val="28"/>
          <w:szCs w:val="28"/>
        </w:rPr>
        <w:t xml:space="preserve"> </w:t>
      </w:r>
    </w:p>
    <w:p w:rsidR="00C6449B" w:rsidRPr="00A175D6" w:rsidRDefault="00C6449B" w:rsidP="00C644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CJA Forensic Interview Equipment Grant – 2017</w:t>
      </w:r>
    </w:p>
    <w:p w:rsidR="00C6449B" w:rsidRPr="00A175D6" w:rsidRDefault="00C6449B" w:rsidP="00C6449B">
      <w:pPr>
        <w:jc w:val="center"/>
        <w:rPr>
          <w:sz w:val="28"/>
          <w:szCs w:val="28"/>
        </w:rPr>
      </w:pPr>
    </w:p>
    <w:p w:rsidR="00C6449B" w:rsidRDefault="00C6449B" w:rsidP="00C6449B">
      <w:pPr>
        <w:rPr>
          <w:sz w:val="28"/>
          <w:szCs w:val="28"/>
        </w:rPr>
      </w:pPr>
      <w:r w:rsidRPr="00A175D6">
        <w:t xml:space="preserve">Your </w:t>
      </w:r>
      <w:r w:rsidRPr="00A175D6">
        <w:rPr>
          <w:b/>
        </w:rPr>
        <w:t>Budget Narrative</w:t>
      </w:r>
      <w:r w:rsidRPr="00A175D6">
        <w:t xml:space="preserve"> must explain </w:t>
      </w:r>
      <w:r>
        <w:t xml:space="preserve">how </w:t>
      </w:r>
      <w:r w:rsidRPr="00A175D6">
        <w:t xml:space="preserve">each </w:t>
      </w:r>
      <w:r>
        <w:t xml:space="preserve">equipment </w:t>
      </w:r>
      <w:r w:rsidRPr="00A175D6">
        <w:t xml:space="preserve">item </w:t>
      </w:r>
      <w:r>
        <w:t xml:space="preserve">supports local, regional, and/or state criminal justice activities and/or criminal justice system improvements. </w:t>
      </w:r>
      <w:r w:rsidRPr="00A175D6">
        <w:t>Your budget narrative also must provide the cost basis for each item</w:t>
      </w:r>
      <w:r>
        <w:t>.  Equipment i</w:t>
      </w:r>
      <w:r w:rsidRPr="00A175D6">
        <w:t xml:space="preserve">tems that are not thoroughly </w:t>
      </w:r>
      <w:r>
        <w:t xml:space="preserve">described and do not include a cost basis and adequate justification </w:t>
      </w:r>
      <w:r w:rsidRPr="00A175D6">
        <w:t>will be deleted from your budget. The text boxes will expand as text is entered.</w:t>
      </w:r>
    </w:p>
    <w:p w:rsidR="00C6449B" w:rsidRDefault="00C6449B" w:rsidP="00C6449B">
      <w:pPr>
        <w:rPr>
          <w:sz w:val="28"/>
          <w:szCs w:val="28"/>
        </w:rPr>
      </w:pPr>
    </w:p>
    <w:p w:rsidR="001C62E4" w:rsidRPr="001C62E4" w:rsidRDefault="001C62E4" w:rsidP="00C6449B">
      <w:pPr>
        <w:rPr>
          <w:b/>
          <w:sz w:val="28"/>
          <w:szCs w:val="28"/>
        </w:rPr>
      </w:pPr>
      <w:r w:rsidRPr="001C62E4">
        <w:rPr>
          <w:b/>
          <w:sz w:val="28"/>
          <w:szCs w:val="28"/>
          <w:u w:val="single"/>
        </w:rPr>
        <w:t>APPLICANT NAME</w:t>
      </w:r>
      <w:r w:rsidRPr="001C62E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ADVANCE  \x 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TITLE  \* FirstCap  \* MERGEFORMAT </w:instrText>
      </w:r>
      <w:r>
        <w:rPr>
          <w:b/>
          <w:sz w:val="28"/>
          <w:szCs w:val="28"/>
        </w:rPr>
        <w:fldChar w:fldCharType="end"/>
      </w:r>
    </w:p>
    <w:p w:rsidR="001C62E4" w:rsidRDefault="001C62E4" w:rsidP="00C6449B">
      <w:pPr>
        <w:rPr>
          <w:sz w:val="28"/>
          <w:szCs w:val="28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530"/>
      </w:tblGrid>
      <w:tr w:rsidR="00042B5C" w:rsidRPr="00A175D6" w:rsidTr="002E1661">
        <w:tc>
          <w:tcPr>
            <w:tcW w:w="8820" w:type="dxa"/>
            <w:shd w:val="clear" w:color="auto" w:fill="000000"/>
          </w:tcPr>
          <w:p w:rsidR="00042B5C" w:rsidRPr="00F5659F" w:rsidRDefault="00042B5C" w:rsidP="002A585B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042B5C" w:rsidRPr="00F5659F" w:rsidRDefault="00042B5C" w:rsidP="002A585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5659F">
              <w:rPr>
                <w:rFonts w:ascii="Arial" w:hAnsi="Arial" w:cs="Arial"/>
                <w:b/>
                <w:color w:val="FFFFFF"/>
              </w:rPr>
              <w:t>Item Description, Cost Basis, Justification</w:t>
            </w:r>
          </w:p>
        </w:tc>
        <w:tc>
          <w:tcPr>
            <w:tcW w:w="1530" w:type="dxa"/>
            <w:shd w:val="clear" w:color="auto" w:fill="000000"/>
          </w:tcPr>
          <w:p w:rsidR="00042B5C" w:rsidRPr="00F5659F" w:rsidRDefault="00042B5C" w:rsidP="00042B5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5659F">
              <w:rPr>
                <w:rFonts w:ascii="Arial" w:hAnsi="Arial" w:cs="Arial"/>
                <w:b/>
                <w:color w:val="FFFFFF"/>
              </w:rPr>
              <w:t>Federal Funds</w:t>
            </w:r>
          </w:p>
          <w:p w:rsidR="00042B5C" w:rsidRPr="00F5659F" w:rsidRDefault="00042B5C" w:rsidP="002A585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5659F">
              <w:rPr>
                <w:rFonts w:ascii="Arial" w:hAnsi="Arial" w:cs="Arial"/>
                <w:b/>
                <w:color w:val="FFFFFF"/>
              </w:rPr>
              <w:t>Total</w:t>
            </w:r>
          </w:p>
        </w:tc>
      </w:tr>
      <w:tr w:rsidR="00042B5C" w:rsidTr="002E1661">
        <w:trPr>
          <w:trHeight w:val="2438"/>
        </w:trPr>
        <w:tc>
          <w:tcPr>
            <w:tcW w:w="8820" w:type="dxa"/>
          </w:tcPr>
          <w:p w:rsidR="00042B5C" w:rsidRPr="00F5659F" w:rsidRDefault="00042B5C" w:rsidP="002A585B">
            <w:pPr>
              <w:rPr>
                <w:rFonts w:ascii="Arial" w:hAnsi="Arial" w:cs="Arial"/>
                <w:b/>
              </w:rPr>
            </w:pPr>
            <w:r w:rsidRPr="00F5659F">
              <w:rPr>
                <w:rFonts w:ascii="Arial" w:hAnsi="Arial" w:cs="Arial"/>
                <w:b/>
              </w:rPr>
              <w:t>Equipment:</w:t>
            </w:r>
          </w:p>
          <w:p w:rsidR="00042B5C" w:rsidRPr="004C5225" w:rsidRDefault="00042B5C" w:rsidP="002A585B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 xml:space="preserve">Example – </w:t>
            </w:r>
          </w:p>
          <w:p w:rsidR="00042B5C" w:rsidRPr="004C5225" w:rsidRDefault="00042B5C" w:rsidP="002A585B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>2 ceiling mount dome video cameras (include make and model if known) – 2 @ $100/each</w:t>
            </w:r>
          </w:p>
          <w:p w:rsidR="001C62E4" w:rsidRDefault="001C62E4" w:rsidP="002A585B">
            <w:pPr>
              <w:rPr>
                <w:rFonts w:ascii="Arial" w:hAnsi="Arial" w:cs="Arial"/>
                <w:color w:val="FF0000"/>
              </w:rPr>
            </w:pPr>
          </w:p>
          <w:p w:rsidR="00042B5C" w:rsidRPr="001C62E4" w:rsidRDefault="00042B5C" w:rsidP="001C62E4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 xml:space="preserve">Two cameras will be installed in the child forensic interview room in order to capture all angles and opportunities to record the child’s expressions and body language during the interview. </w:t>
            </w:r>
          </w:p>
        </w:tc>
        <w:tc>
          <w:tcPr>
            <w:tcW w:w="1530" w:type="dxa"/>
          </w:tcPr>
          <w:p w:rsidR="00042B5C" w:rsidRDefault="00042B5C" w:rsidP="002A585B">
            <w:pPr>
              <w:ind w:left="-478" w:firstLine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2B5C" w:rsidRDefault="00042B5C" w:rsidP="002A585B">
            <w:pPr>
              <w:ind w:left="-478" w:firstLine="478"/>
              <w:rPr>
                <w:sz w:val="28"/>
                <w:szCs w:val="28"/>
              </w:rPr>
            </w:pPr>
          </w:p>
          <w:p w:rsidR="00042B5C" w:rsidRPr="003851F7" w:rsidRDefault="00042B5C" w:rsidP="002A585B">
            <w:pPr>
              <w:ind w:left="-478" w:firstLine="478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51F7">
              <w:rPr>
                <w:color w:val="FF0000"/>
              </w:rPr>
              <w:t>$200</w:t>
            </w:r>
          </w:p>
          <w:p w:rsidR="004C5225" w:rsidRPr="003851F7" w:rsidRDefault="004C5225" w:rsidP="002A585B">
            <w:pPr>
              <w:ind w:left="-478" w:firstLine="478"/>
              <w:rPr>
                <w:color w:val="FF0000"/>
              </w:rPr>
            </w:pPr>
          </w:p>
          <w:p w:rsidR="004C5225" w:rsidRPr="003851F7" w:rsidRDefault="004C5225" w:rsidP="002A585B">
            <w:pPr>
              <w:ind w:left="-478" w:firstLine="478"/>
              <w:rPr>
                <w:color w:val="FF0000"/>
              </w:rPr>
            </w:pPr>
          </w:p>
          <w:p w:rsidR="004C5225" w:rsidRPr="003851F7" w:rsidRDefault="004C5225" w:rsidP="002A585B">
            <w:pPr>
              <w:ind w:left="-478" w:firstLine="478"/>
              <w:rPr>
                <w:color w:val="FF0000"/>
              </w:rPr>
            </w:pPr>
          </w:p>
          <w:p w:rsidR="004C5225" w:rsidRPr="003851F7" w:rsidRDefault="004C5225" w:rsidP="002A585B">
            <w:pPr>
              <w:ind w:left="-478" w:firstLine="478"/>
              <w:rPr>
                <w:color w:val="FF0000"/>
              </w:rPr>
            </w:pPr>
          </w:p>
          <w:p w:rsidR="004C5225" w:rsidRPr="003851F7" w:rsidRDefault="004C5225" w:rsidP="002A585B">
            <w:pPr>
              <w:ind w:left="-478" w:firstLine="478"/>
              <w:rPr>
                <w:color w:val="FF0000"/>
              </w:rPr>
            </w:pPr>
          </w:p>
          <w:p w:rsidR="001C62E4" w:rsidRPr="00F5659F" w:rsidRDefault="004C5225" w:rsidP="001C62E4">
            <w:pPr>
              <w:ind w:left="-478" w:firstLine="478"/>
              <w:rPr>
                <w:sz w:val="28"/>
                <w:szCs w:val="28"/>
              </w:rPr>
            </w:pPr>
            <w:r w:rsidRPr="003851F7">
              <w:rPr>
                <w:color w:val="FF0000"/>
              </w:rPr>
              <w:t xml:space="preserve"> </w:t>
            </w:r>
          </w:p>
          <w:p w:rsidR="004C5225" w:rsidRPr="00F5659F" w:rsidRDefault="004C5225" w:rsidP="002A585B">
            <w:pPr>
              <w:ind w:left="-478" w:firstLine="478"/>
              <w:rPr>
                <w:sz w:val="28"/>
                <w:szCs w:val="28"/>
              </w:rPr>
            </w:pPr>
          </w:p>
        </w:tc>
      </w:tr>
      <w:tr w:rsidR="001C62E4" w:rsidTr="002E1661">
        <w:tc>
          <w:tcPr>
            <w:tcW w:w="8820" w:type="dxa"/>
          </w:tcPr>
          <w:p w:rsidR="001C62E4" w:rsidRPr="004C5225" w:rsidRDefault="001C62E4" w:rsidP="001C62E4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 xml:space="preserve">2 HD microphone headsets (include make and model if known) – </w:t>
            </w:r>
          </w:p>
          <w:p w:rsidR="001C62E4" w:rsidRPr="004C5225" w:rsidRDefault="001C62E4" w:rsidP="001C62E4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>2 @ $100/each</w:t>
            </w:r>
          </w:p>
          <w:p w:rsidR="001C62E4" w:rsidRPr="004C5225" w:rsidRDefault="001C62E4" w:rsidP="001C62E4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>20” monitor screen (include make and model if known) -  1 @ $250</w:t>
            </w:r>
          </w:p>
          <w:p w:rsidR="001C62E4" w:rsidRDefault="001C62E4" w:rsidP="001C62E4">
            <w:pPr>
              <w:rPr>
                <w:rFonts w:ascii="Arial" w:hAnsi="Arial" w:cs="Arial"/>
                <w:color w:val="FF0000"/>
              </w:rPr>
            </w:pPr>
          </w:p>
          <w:p w:rsidR="001C62E4" w:rsidRPr="004C5225" w:rsidRDefault="001C62E4" w:rsidP="001C62E4">
            <w:pPr>
              <w:rPr>
                <w:rFonts w:ascii="Arial" w:hAnsi="Arial" w:cs="Arial"/>
                <w:color w:val="FF0000"/>
              </w:rPr>
            </w:pPr>
            <w:r w:rsidRPr="004C5225">
              <w:rPr>
                <w:rFonts w:ascii="Arial" w:hAnsi="Arial" w:cs="Arial"/>
                <w:color w:val="FF0000"/>
              </w:rPr>
              <w:t>In order to create a psychologically safe space and lessen or eliminate the need for duplicative interviews,</w:t>
            </w:r>
            <w:r>
              <w:rPr>
                <w:rFonts w:ascii="Arial" w:hAnsi="Arial" w:cs="Arial"/>
                <w:color w:val="FF0000"/>
              </w:rPr>
              <w:t xml:space="preserve"> the</w:t>
            </w:r>
            <w:r w:rsidRPr="004C5225">
              <w:rPr>
                <w:rFonts w:ascii="Arial" w:hAnsi="Arial" w:cs="Arial"/>
                <w:color w:val="FF0000"/>
              </w:rPr>
              <w:t xml:space="preserve"> interv</w:t>
            </w:r>
            <w:r>
              <w:rPr>
                <w:rFonts w:ascii="Arial" w:hAnsi="Arial" w:cs="Arial"/>
                <w:color w:val="FF0000"/>
              </w:rPr>
              <w:t>iews will</w:t>
            </w:r>
            <w:r w:rsidRPr="004C5225">
              <w:rPr>
                <w:rFonts w:ascii="Arial" w:hAnsi="Arial" w:cs="Arial"/>
                <w:color w:val="FF0000"/>
              </w:rPr>
              <w:t xml:space="preserve"> be observed by MDT members in a space other than the interview</w:t>
            </w:r>
            <w:r>
              <w:rPr>
                <w:rFonts w:ascii="Arial" w:hAnsi="Arial" w:cs="Arial"/>
                <w:color w:val="FF0000"/>
              </w:rPr>
              <w:t xml:space="preserve"> room. The MDT will</w:t>
            </w:r>
            <w:r w:rsidRPr="004C5225">
              <w:rPr>
                <w:rFonts w:ascii="Arial" w:hAnsi="Arial" w:cs="Arial"/>
                <w:color w:val="FF0000"/>
              </w:rPr>
              <w:t xml:space="preserve"> have the ability to communicate with the interviewer to provide input and feedback during the live interviews with the child.  The investiga</w:t>
            </w:r>
            <w:r>
              <w:rPr>
                <w:rFonts w:ascii="Arial" w:hAnsi="Arial" w:cs="Arial"/>
                <w:color w:val="FF0000"/>
              </w:rPr>
              <w:t xml:space="preserve">tory MDT members observing </w:t>
            </w:r>
            <w:r w:rsidRPr="004C5225">
              <w:rPr>
                <w:rFonts w:ascii="Arial" w:hAnsi="Arial" w:cs="Arial"/>
                <w:color w:val="FF0000"/>
              </w:rPr>
              <w:t>the interview in the observation room down the hall from the interview room will use the headset</w:t>
            </w:r>
            <w:r>
              <w:rPr>
                <w:rFonts w:ascii="Arial" w:hAnsi="Arial" w:cs="Arial"/>
                <w:color w:val="FF0000"/>
              </w:rPr>
              <w:t>s</w:t>
            </w:r>
            <w:r w:rsidRPr="004C5225">
              <w:rPr>
                <w:rFonts w:ascii="Arial" w:hAnsi="Arial" w:cs="Arial"/>
                <w:color w:val="FF0000"/>
              </w:rPr>
              <w:t xml:space="preserve"> with microphone</w:t>
            </w:r>
            <w:r>
              <w:rPr>
                <w:rFonts w:ascii="Arial" w:hAnsi="Arial" w:cs="Arial"/>
                <w:color w:val="FF0000"/>
              </w:rPr>
              <w:t>s</w:t>
            </w:r>
            <w:r w:rsidRPr="004C5225">
              <w:rPr>
                <w:rFonts w:ascii="Arial" w:hAnsi="Arial" w:cs="Arial"/>
                <w:color w:val="FF0000"/>
              </w:rPr>
              <w:t xml:space="preserve"> to communicate to the forensic interviewer during the child’s interview.  The monitor will be installed in the observation room to observe the live interview.</w:t>
            </w:r>
          </w:p>
          <w:p w:rsidR="001C62E4" w:rsidRPr="00F5659F" w:rsidRDefault="001C62E4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1C62E4" w:rsidRPr="003851F7" w:rsidRDefault="001C62E4" w:rsidP="001C62E4">
            <w:pPr>
              <w:ind w:left="-478" w:firstLine="478"/>
              <w:rPr>
                <w:color w:val="FF0000"/>
              </w:rPr>
            </w:pPr>
            <w:r w:rsidRPr="003851F7">
              <w:rPr>
                <w:color w:val="FF0000"/>
              </w:rPr>
              <w:t>$200</w:t>
            </w:r>
          </w:p>
          <w:p w:rsidR="001C62E4" w:rsidRPr="003851F7" w:rsidRDefault="001C62E4" w:rsidP="001C62E4">
            <w:pPr>
              <w:ind w:left="-478" w:firstLine="478"/>
              <w:rPr>
                <w:color w:val="FF0000"/>
              </w:rPr>
            </w:pPr>
          </w:p>
          <w:p w:rsidR="001C62E4" w:rsidRDefault="001C62E4" w:rsidP="001C62E4">
            <w:pPr>
              <w:ind w:left="-478" w:firstLine="478"/>
              <w:rPr>
                <w:sz w:val="28"/>
                <w:szCs w:val="28"/>
              </w:rPr>
            </w:pPr>
            <w:r w:rsidRPr="003851F7">
              <w:rPr>
                <w:color w:val="FF0000"/>
              </w:rPr>
              <w:t>$250</w:t>
            </w:r>
          </w:p>
        </w:tc>
      </w:tr>
      <w:tr w:rsidR="003851F7" w:rsidTr="002E1661">
        <w:tc>
          <w:tcPr>
            <w:tcW w:w="8820" w:type="dxa"/>
          </w:tcPr>
          <w:p w:rsidR="003851F7" w:rsidRPr="00F5659F" w:rsidRDefault="003851F7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3851F7" w:rsidRDefault="003851F7" w:rsidP="002A585B">
            <w:pPr>
              <w:ind w:left="-478" w:firstLine="478"/>
              <w:rPr>
                <w:sz w:val="28"/>
                <w:szCs w:val="28"/>
              </w:rPr>
            </w:pPr>
          </w:p>
        </w:tc>
      </w:tr>
      <w:tr w:rsidR="001C62E4" w:rsidTr="002E1661">
        <w:tc>
          <w:tcPr>
            <w:tcW w:w="8820" w:type="dxa"/>
          </w:tcPr>
          <w:p w:rsidR="001C62E4" w:rsidRPr="00F5659F" w:rsidRDefault="001C62E4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1C62E4" w:rsidRDefault="001C62E4" w:rsidP="002A585B">
            <w:pPr>
              <w:ind w:left="-478" w:firstLine="478"/>
              <w:rPr>
                <w:sz w:val="28"/>
                <w:szCs w:val="28"/>
              </w:rPr>
            </w:pPr>
          </w:p>
        </w:tc>
      </w:tr>
      <w:tr w:rsidR="001C62E4" w:rsidTr="002E1661">
        <w:tc>
          <w:tcPr>
            <w:tcW w:w="8820" w:type="dxa"/>
          </w:tcPr>
          <w:p w:rsidR="001C62E4" w:rsidRPr="00F5659F" w:rsidRDefault="001C62E4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1C62E4" w:rsidRDefault="001C62E4" w:rsidP="002A585B">
            <w:pPr>
              <w:ind w:left="-478" w:firstLine="478"/>
              <w:rPr>
                <w:sz w:val="28"/>
                <w:szCs w:val="28"/>
              </w:rPr>
            </w:pPr>
          </w:p>
        </w:tc>
      </w:tr>
      <w:tr w:rsidR="001C62E4" w:rsidTr="002E1661">
        <w:tc>
          <w:tcPr>
            <w:tcW w:w="8820" w:type="dxa"/>
          </w:tcPr>
          <w:p w:rsidR="001C62E4" w:rsidRPr="00F5659F" w:rsidRDefault="001C62E4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1C62E4" w:rsidRDefault="001C62E4" w:rsidP="002A585B">
            <w:pPr>
              <w:ind w:left="-478" w:firstLine="478"/>
              <w:rPr>
                <w:sz w:val="28"/>
                <w:szCs w:val="28"/>
              </w:rPr>
            </w:pPr>
          </w:p>
        </w:tc>
      </w:tr>
      <w:tr w:rsidR="00042B5C" w:rsidTr="002E1661">
        <w:tc>
          <w:tcPr>
            <w:tcW w:w="8820" w:type="dxa"/>
          </w:tcPr>
          <w:p w:rsidR="00042B5C" w:rsidRPr="00F5659F" w:rsidRDefault="00042B5C" w:rsidP="002A585B">
            <w:pPr>
              <w:rPr>
                <w:rFonts w:ascii="Arial" w:hAnsi="Arial" w:cs="Arial"/>
                <w:b/>
              </w:rPr>
            </w:pPr>
            <w:r w:rsidRPr="00F5659F">
              <w:rPr>
                <w:rFonts w:ascii="Arial" w:hAnsi="Arial" w:cs="Arial"/>
                <w:b/>
              </w:rPr>
              <w:t>Grand Total:</w:t>
            </w:r>
          </w:p>
          <w:p w:rsidR="00042B5C" w:rsidRPr="00F5659F" w:rsidRDefault="00042B5C" w:rsidP="002A585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042B5C" w:rsidRPr="00F5659F" w:rsidRDefault="00042B5C" w:rsidP="002A585B">
            <w:pPr>
              <w:rPr>
                <w:sz w:val="28"/>
                <w:szCs w:val="28"/>
              </w:rPr>
            </w:pPr>
          </w:p>
        </w:tc>
      </w:tr>
    </w:tbl>
    <w:p w:rsidR="00C6449B" w:rsidRPr="00C6449B" w:rsidRDefault="00C6449B" w:rsidP="00C6449B">
      <w:pPr>
        <w:tabs>
          <w:tab w:val="left" w:pos="5814"/>
        </w:tabs>
      </w:pPr>
      <w:r>
        <w:tab/>
      </w:r>
    </w:p>
    <w:sectPr w:rsidR="00C6449B" w:rsidRPr="00C6449B" w:rsidSect="00C6449B">
      <w:headerReference w:type="default" r:id="rId7"/>
      <w:foot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9B" w:rsidRDefault="00C6449B" w:rsidP="00C6449B">
      <w:r>
        <w:separator/>
      </w:r>
    </w:p>
  </w:endnote>
  <w:endnote w:type="continuationSeparator" w:id="0">
    <w:p w:rsidR="00C6449B" w:rsidRDefault="00C6449B" w:rsidP="00C6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9B" w:rsidRDefault="00C6449B" w:rsidP="00C6449B">
    <w:pPr>
      <w:tabs>
        <w:tab w:val="right" w:pos="10440"/>
      </w:tabs>
      <w:spacing w:before="120"/>
      <w:rPr>
        <w:rFonts w:ascii="Arial" w:hAnsi="Arial" w:cs="Arial"/>
        <w:b/>
        <w:iCs/>
        <w:sz w:val="20"/>
      </w:rPr>
    </w:pPr>
    <w:r>
      <w:rPr>
        <w:rFonts w:ascii="Arial" w:hAnsi="Arial" w:cs="Arial"/>
        <w:b/>
        <w:i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32385</wp:posOffset>
              </wp:positionV>
              <wp:extent cx="6608445" cy="0"/>
              <wp:effectExtent l="22860" t="22860" r="17145" b="1524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84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2.55pt" to="51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" o:allowincell="f" strokeweight="2.25pt"/>
          </w:pict>
        </mc:Fallback>
      </mc:AlternateContent>
    </w:r>
    <w:smartTag w:uri="urn:schemas-microsoft-com:office:smarttags" w:element="place">
      <w:smartTag w:uri="urn:schemas-microsoft-com:office:smarttags" w:element="PlaceName">
        <w:r w:rsidRPr="00391E20">
          <w:rPr>
            <w:rFonts w:ascii="Arial" w:hAnsi="Arial" w:cs="Arial"/>
            <w:b/>
            <w:iCs/>
            <w:sz w:val="20"/>
          </w:rPr>
          <w:t>Virginia</w:t>
        </w:r>
      </w:smartTag>
      <w:r w:rsidRPr="00391E20">
        <w:rPr>
          <w:rFonts w:ascii="Arial" w:hAnsi="Arial" w:cs="Arial"/>
          <w:b/>
          <w:iCs/>
          <w:sz w:val="20"/>
        </w:rPr>
        <w:t xml:space="preserve"> </w:t>
      </w:r>
      <w:smartTag w:uri="urn:schemas-microsoft-com:office:smarttags" w:element="PlaceName">
        <w:r w:rsidRPr="00391E20">
          <w:rPr>
            <w:rFonts w:ascii="Arial" w:hAnsi="Arial" w:cs="Arial"/>
            <w:b/>
            <w:iCs/>
            <w:sz w:val="20"/>
          </w:rPr>
          <w:t>Department</w:t>
        </w:r>
      </w:smartTag>
    </w:smartTag>
    <w:r w:rsidRPr="00391E20">
      <w:rPr>
        <w:rFonts w:ascii="Arial" w:hAnsi="Arial" w:cs="Arial"/>
        <w:b/>
        <w:iCs/>
        <w:sz w:val="20"/>
      </w:rPr>
      <w:t xml:space="preserve"> of Criminal Justice Services</w:t>
    </w:r>
  </w:p>
  <w:p w:rsidR="00C6449B" w:rsidRPr="009F11E5" w:rsidRDefault="00C6449B" w:rsidP="00C6449B">
    <w:pPr>
      <w:tabs>
        <w:tab w:val="right" w:pos="10440"/>
      </w:tabs>
      <w:spacing w:after="60"/>
      <w:rPr>
        <w:rFonts w:ascii="Arial" w:hAnsi="Arial" w:cs="Arial"/>
        <w:iCs/>
        <w:sz w:val="20"/>
      </w:rPr>
    </w:pPr>
    <w:smartTag w:uri="urn:schemas-microsoft-com:office:smarttags" w:element="address">
      <w:smartTag w:uri="urn:schemas-microsoft-com:office:smarttags" w:element="Street">
        <w:r w:rsidRPr="009F11E5">
          <w:rPr>
            <w:rFonts w:ascii="Arial" w:hAnsi="Arial" w:cs="Arial"/>
            <w:iCs/>
            <w:sz w:val="20"/>
          </w:rPr>
          <w:t>1100 Bank Street</w:t>
        </w:r>
      </w:smartTag>
      <w:r w:rsidRPr="009F11E5">
        <w:rPr>
          <w:rFonts w:ascii="Arial" w:hAnsi="Arial" w:cs="Arial"/>
          <w:iCs/>
          <w:sz w:val="20"/>
        </w:rPr>
        <w:t xml:space="preserve"> </w:t>
      </w:r>
      <w:r w:rsidRPr="009F11E5">
        <w:rPr>
          <w:rFonts w:ascii="Arial" w:hAnsi="Arial" w:cs="Arial"/>
          <w:iCs/>
          <w:sz w:val="18"/>
          <w:szCs w:val="18"/>
        </w:rPr>
        <w:sym w:font="Wingdings" w:char="F06E"/>
      </w:r>
      <w:r w:rsidRPr="009F11E5">
        <w:rPr>
          <w:rFonts w:ascii="Arial" w:hAnsi="Arial" w:cs="Arial"/>
          <w:iCs/>
          <w:sz w:val="20"/>
        </w:rPr>
        <w:t xml:space="preserve"> </w:t>
      </w:r>
      <w:smartTag w:uri="urn:schemas-microsoft-com:office:smarttags" w:element="City">
        <w:r w:rsidRPr="009F11E5">
          <w:rPr>
            <w:rFonts w:ascii="Arial" w:hAnsi="Arial" w:cs="Arial"/>
            <w:iCs/>
            <w:sz w:val="20"/>
          </w:rPr>
          <w:t>Richmond</w:t>
        </w:r>
      </w:smartTag>
      <w:r w:rsidRPr="009F11E5">
        <w:rPr>
          <w:rFonts w:ascii="Arial" w:hAnsi="Arial" w:cs="Arial"/>
          <w:iCs/>
          <w:sz w:val="20"/>
        </w:rPr>
        <w:t xml:space="preserve">, </w:t>
      </w:r>
      <w:smartTag w:uri="urn:schemas-microsoft-com:office:smarttags" w:element="State">
        <w:r w:rsidRPr="009F11E5">
          <w:rPr>
            <w:rFonts w:ascii="Arial" w:hAnsi="Arial" w:cs="Arial"/>
            <w:iCs/>
            <w:sz w:val="20"/>
          </w:rPr>
          <w:t>VA</w:t>
        </w:r>
      </w:smartTag>
      <w:r w:rsidRPr="009F11E5">
        <w:rPr>
          <w:rFonts w:ascii="Arial" w:hAnsi="Arial" w:cs="Arial"/>
          <w:iCs/>
          <w:sz w:val="20"/>
        </w:rPr>
        <w:t xml:space="preserve"> </w:t>
      </w:r>
      <w:smartTag w:uri="urn:schemas-microsoft-com:office:smarttags" w:element="PostalCode">
        <w:r w:rsidRPr="009F11E5">
          <w:rPr>
            <w:rFonts w:ascii="Arial" w:hAnsi="Arial" w:cs="Arial"/>
            <w:iCs/>
            <w:sz w:val="20"/>
          </w:rPr>
          <w:t>23219</w:t>
        </w:r>
      </w:smartTag>
    </w:smartTag>
    <w:r w:rsidRPr="009F11E5">
      <w:rPr>
        <w:rFonts w:ascii="Arial" w:hAnsi="Arial" w:cs="Arial"/>
        <w:iCs/>
        <w:sz w:val="20"/>
      </w:rPr>
      <w:tab/>
    </w:r>
  </w:p>
  <w:p w:rsidR="00C6449B" w:rsidRPr="00DC5061" w:rsidRDefault="00785EAF" w:rsidP="00C6449B">
    <w:pPr>
      <w:tabs>
        <w:tab w:val="right" w:pos="10260"/>
      </w:tabs>
      <w:rPr>
        <w:rFonts w:ascii="Arial" w:hAnsi="Arial" w:cs="Arial"/>
        <w:i/>
        <w:iCs/>
        <w:sz w:val="20"/>
      </w:rPr>
    </w:pPr>
    <w:hyperlink r:id="rId1" w:history="1">
      <w:r w:rsidR="00C6449B" w:rsidRPr="004B6505">
        <w:rPr>
          <w:rStyle w:val="Hyperlink"/>
          <w:rFonts w:ascii="Arial" w:hAnsi="Arial" w:cs="Arial"/>
          <w:i/>
          <w:color w:val="000000"/>
          <w:sz w:val="20"/>
        </w:rPr>
        <w:t>www.dcjs.virginia.gov</w:t>
      </w:r>
    </w:hyperlink>
    <w:r w:rsidR="00C6449B" w:rsidRPr="0063773F">
      <w:rPr>
        <w:rFonts w:ascii="Arial" w:hAnsi="Arial" w:cs="Arial"/>
        <w:i/>
        <w:sz w:val="20"/>
      </w:rPr>
      <w:tab/>
    </w:r>
    <w:r>
      <w:rPr>
        <w:rFonts w:ascii="Arial" w:hAnsi="Arial" w:cs="Arial"/>
        <w:i/>
        <w:iCs/>
        <w:sz w:val="20"/>
      </w:rPr>
      <w:t>April</w:t>
    </w:r>
    <w:r w:rsidR="00C6449B">
      <w:rPr>
        <w:rFonts w:ascii="Arial" w:hAnsi="Arial" w:cs="Arial"/>
        <w:i/>
        <w:iCs/>
        <w:sz w:val="20"/>
      </w:rPr>
      <w:t xml:space="preserve"> 2017</w:t>
    </w:r>
  </w:p>
  <w:p w:rsidR="00C6449B" w:rsidRDefault="00C64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9B" w:rsidRDefault="00C6449B" w:rsidP="00C6449B">
      <w:r>
        <w:separator/>
      </w:r>
    </w:p>
  </w:footnote>
  <w:footnote w:type="continuationSeparator" w:id="0">
    <w:p w:rsidR="00C6449B" w:rsidRDefault="00C6449B" w:rsidP="00C6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9B" w:rsidRPr="00C6449B" w:rsidRDefault="00C6449B" w:rsidP="00C6449B">
    <w:pPr>
      <w:spacing w:before="120"/>
      <w:ind w:left="1800"/>
      <w:outlineLvl w:val="0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BBB7C1" wp14:editId="63853809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998220" cy="92710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49B" w:rsidRDefault="00C6449B" w:rsidP="00C644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9B0AA" wp14:editId="44CB2FAA">
                                <wp:extent cx="810895" cy="819785"/>
                                <wp:effectExtent l="0" t="0" r="8255" b="0"/>
                                <wp:docPr id="5" name="Picture 5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895" cy="819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.25pt;width:78.6pt;height:7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WSfwIAAAw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" o:allowincell="f" stroked="f">
              <v:textbox>
                <w:txbxContent>
                  <w:p w:rsidR="00C6449B" w:rsidRDefault="00C6449B" w:rsidP="00C6449B">
                    <w:r>
                      <w:rPr>
                        <w:noProof/>
                      </w:rPr>
                      <w:drawing>
                        <wp:inline distT="0" distB="0" distL="0" distR="0" wp14:anchorId="2E09B0AA" wp14:editId="44CB2FAA">
                          <wp:extent cx="810895" cy="819785"/>
                          <wp:effectExtent l="0" t="0" r="8255" b="0"/>
                          <wp:docPr id="5" name="Picture 5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895" cy="819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PlaceType">
        <w:r w:rsidRPr="00C6449B">
          <w:rPr>
            <w:rFonts w:ascii="Arial" w:hAnsi="Arial" w:cs="Arial"/>
            <w:b/>
            <w:bCs/>
          </w:rPr>
          <w:t>Commonwealth</w:t>
        </w:r>
      </w:smartTag>
      <w:r w:rsidRPr="00C6449B">
        <w:rPr>
          <w:rFonts w:ascii="Arial" w:hAnsi="Arial" w:cs="Arial"/>
          <w:b/>
          <w:bCs/>
        </w:rPr>
        <w:t xml:space="preserve"> of </w:t>
      </w:r>
      <w:smartTag w:uri="urn:schemas-microsoft-com:office:smarttags" w:element="PlaceName">
        <w:r w:rsidRPr="00C6449B">
          <w:rPr>
            <w:rFonts w:ascii="Arial" w:hAnsi="Arial" w:cs="Arial"/>
            <w:b/>
            <w:bCs/>
          </w:rPr>
          <w:t>Virginia</w:t>
        </w:r>
      </w:smartTag>
    </w:smartTag>
  </w:p>
  <w:p w:rsidR="00C6449B" w:rsidRPr="00C6449B" w:rsidRDefault="00C6449B" w:rsidP="00C6449B">
    <w:pPr>
      <w:spacing w:after="120"/>
      <w:ind w:left="1800"/>
      <w:outlineLvl w:val="0"/>
      <w:rPr>
        <w:rFonts w:ascii="Arial" w:hAnsi="Arial" w:cs="Arial"/>
        <w:b/>
        <w:bCs/>
      </w:rPr>
    </w:pPr>
    <w:smartTag w:uri="urn:schemas-microsoft-com:office:smarttags" w:element="place">
      <w:smartTag w:uri="urn:schemas-microsoft-com:office:smarttags" w:element="PlaceName">
        <w:r w:rsidRPr="00C6449B">
          <w:rPr>
            <w:rFonts w:ascii="Arial" w:hAnsi="Arial" w:cs="Arial"/>
            <w:b/>
            <w:bCs/>
          </w:rPr>
          <w:t>Virginia</w:t>
        </w:r>
      </w:smartTag>
      <w:r w:rsidRPr="00C6449B">
        <w:rPr>
          <w:rFonts w:ascii="Arial" w:hAnsi="Arial" w:cs="Arial"/>
          <w:b/>
          <w:bCs/>
        </w:rPr>
        <w:t xml:space="preserve"> </w:t>
      </w:r>
      <w:smartTag w:uri="urn:schemas-microsoft-com:office:smarttags" w:element="PlaceName">
        <w:r w:rsidRPr="00C6449B">
          <w:rPr>
            <w:rFonts w:ascii="Arial" w:hAnsi="Arial" w:cs="Arial"/>
            <w:b/>
            <w:bCs/>
          </w:rPr>
          <w:t>Department</w:t>
        </w:r>
      </w:smartTag>
    </w:smartTag>
    <w:r w:rsidRPr="00C6449B">
      <w:rPr>
        <w:rFonts w:ascii="Arial" w:hAnsi="Arial" w:cs="Arial"/>
        <w:b/>
        <w:bCs/>
      </w:rPr>
      <w:t xml:space="preserve"> of Criminal Justice Services</w:t>
    </w:r>
  </w:p>
  <w:p w:rsidR="00C6449B" w:rsidRPr="00C6449B" w:rsidRDefault="00C6449B" w:rsidP="00C6449B">
    <w:pPr>
      <w:spacing w:after="240"/>
      <w:ind w:left="1800"/>
      <w:outlineLvl w:val="0"/>
      <w:rPr>
        <w:rFonts w:ascii="Arial" w:hAnsi="Arial" w:cs="Arial"/>
        <w:b/>
        <w:noProof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391B5" wp14:editId="51B97776">
              <wp:simplePos x="0" y="0"/>
              <wp:positionH relativeFrom="column">
                <wp:posOffset>1143000</wp:posOffset>
              </wp:positionH>
              <wp:positionV relativeFrom="paragraph">
                <wp:posOffset>278130</wp:posOffset>
              </wp:positionV>
              <wp:extent cx="5383530" cy="10160"/>
              <wp:effectExtent l="17145" t="19050" r="19050" b="184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1016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9pt" to="513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" strokeweight="2pt"/>
          </w:pict>
        </mc:Fallback>
      </mc:AlternateContent>
    </w:r>
    <w:r w:rsidRPr="00C6449B">
      <w:rPr>
        <w:rFonts w:ascii="Arial" w:hAnsi="Arial" w:cs="Arial"/>
        <w:b/>
        <w:noProof/>
        <w:sz w:val="32"/>
        <w:szCs w:val="32"/>
      </w:rPr>
      <w:t xml:space="preserve">Grant Application  </w:t>
    </w:r>
  </w:p>
  <w:p w:rsidR="00C6449B" w:rsidRDefault="00C64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9B"/>
    <w:rsid w:val="00042B5C"/>
    <w:rsid w:val="001C62E4"/>
    <w:rsid w:val="002E1661"/>
    <w:rsid w:val="003851F7"/>
    <w:rsid w:val="004C5225"/>
    <w:rsid w:val="00785EAF"/>
    <w:rsid w:val="00891053"/>
    <w:rsid w:val="00C407C0"/>
    <w:rsid w:val="00C6449B"/>
    <w:rsid w:val="00DF61DB"/>
    <w:rsid w:val="00E24F18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4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4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64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4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4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6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jfd72021</dc:creator>
  <cp:lastModifiedBy>jfd72021</cp:lastModifiedBy>
  <cp:revision>4</cp:revision>
  <cp:lastPrinted>2017-04-06T14:08:00Z</cp:lastPrinted>
  <dcterms:created xsi:type="dcterms:W3CDTF">2017-03-28T13:09:00Z</dcterms:created>
  <dcterms:modified xsi:type="dcterms:W3CDTF">2017-04-06T14:08:00Z</dcterms:modified>
</cp:coreProperties>
</file>