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E" w:rsidRPr="00AC0E6C" w:rsidRDefault="007D7B1E" w:rsidP="007D7B1E">
      <w:pPr>
        <w:pStyle w:val="Title"/>
        <w:spacing w:before="120"/>
        <w:ind w:left="1350"/>
        <w:jc w:val="left"/>
        <w:outlineLvl w:val="0"/>
        <w:rPr>
          <w:rFonts w:cs="Arial"/>
          <w:b w:val="0"/>
          <w:sz w:val="20"/>
        </w:rPr>
      </w:pPr>
      <w:r>
        <w:rPr>
          <w:rFonts w:cs="Arial"/>
          <w:b w:val="0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-57647</wp:posOffset>
            </wp:positionH>
            <wp:positionV relativeFrom="paragraph">
              <wp:posOffset>88513</wp:posOffset>
            </wp:positionV>
            <wp:extent cx="787179" cy="782327"/>
            <wp:effectExtent l="0" t="0" r="0" b="0"/>
            <wp:wrapNone/>
            <wp:docPr id="3" name="Picture 1" descr="DCJSlogo2011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JSlogo2011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90" cy="785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881">
        <w:rPr>
          <w:rFonts w:cs="Arial"/>
        </w:rPr>
        <w:t>Commonwealth of Virginia</w:t>
      </w:r>
      <w:r w:rsidR="007C0AC2">
        <w:rPr>
          <w:rFonts w:cs="Arial"/>
        </w:rPr>
        <w:tab/>
      </w:r>
      <w:r w:rsidR="007C0AC2">
        <w:rPr>
          <w:rFonts w:cs="Arial"/>
        </w:rPr>
        <w:tab/>
      </w:r>
      <w:r w:rsidR="007C0AC2">
        <w:rPr>
          <w:rFonts w:cs="Arial"/>
        </w:rPr>
        <w:tab/>
      </w:r>
      <w:r w:rsidR="007C0AC2">
        <w:rPr>
          <w:rFonts w:cs="Arial"/>
        </w:rPr>
        <w:tab/>
      </w:r>
      <w:r w:rsidR="007C0AC2">
        <w:rPr>
          <w:rFonts w:cs="Arial"/>
        </w:rPr>
        <w:tab/>
      </w:r>
      <w:r w:rsidR="007C0AC2">
        <w:rPr>
          <w:rFonts w:cs="Arial"/>
        </w:rPr>
        <w:tab/>
        <w:t xml:space="preserve">  </w:t>
      </w:r>
      <w:r w:rsidR="007C0AC2">
        <w:rPr>
          <w:rFonts w:cs="Arial"/>
          <w:b w:val="0"/>
          <w:sz w:val="20"/>
        </w:rPr>
        <w:t xml:space="preserve">Attachment </w:t>
      </w:r>
      <w:r w:rsidR="00E11E77">
        <w:rPr>
          <w:rFonts w:cs="Arial"/>
          <w:b w:val="0"/>
          <w:sz w:val="20"/>
        </w:rPr>
        <w:t>#8</w:t>
      </w:r>
    </w:p>
    <w:p w:rsidR="007D7B1E" w:rsidRPr="007A5881" w:rsidRDefault="007D7B1E" w:rsidP="007D7B1E">
      <w:pPr>
        <w:pStyle w:val="Title"/>
        <w:spacing w:after="120"/>
        <w:ind w:left="1350"/>
        <w:jc w:val="left"/>
        <w:outlineLvl w:val="0"/>
        <w:rPr>
          <w:rFonts w:cs="Arial"/>
        </w:rPr>
      </w:pPr>
      <w:r w:rsidRPr="007A5881">
        <w:rPr>
          <w:rFonts w:cs="Arial"/>
        </w:rPr>
        <w:t>Virginia Department of Criminal Justice Services</w:t>
      </w:r>
    </w:p>
    <w:p w:rsidR="007D7B1E" w:rsidRPr="008C6F09" w:rsidRDefault="007C0AC2" w:rsidP="007D7B1E">
      <w:pPr>
        <w:spacing w:after="280"/>
        <w:ind w:left="1350"/>
        <w:outlineLvl w:val="0"/>
        <w:rPr>
          <w:rFonts w:ascii="Arial" w:hAnsi="Arial" w:cs="Arial"/>
          <w:b/>
          <w:spacing w:val="-6"/>
          <w:sz w:val="32"/>
          <w:szCs w:val="32"/>
        </w:rPr>
      </w:pPr>
      <w:r>
        <w:rPr>
          <w:rFonts w:ascii="Arial" w:hAnsi="Arial" w:cs="Arial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324485</wp:posOffset>
                </wp:positionV>
                <wp:extent cx="5490845" cy="0"/>
                <wp:effectExtent l="12700" t="20955" r="2095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8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0BA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2+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Ip3nU4zo4EtIMSQa6/xnrjsUjBJL4ByByWnrfCBCiiEk3KP0RkgZ&#10;xZYK9SWeTP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Ul39&#10;vhICAAApBAAADgAAAAAAAAAAAAAAAAAuAgAAZHJzL2Uyb0RvYy54bWxQSwECLQAUAAYACAAAACEA&#10;BxI5M90AAAAKAQAADwAAAAAAAAAAAAAAAABsBAAAZHJzL2Rvd25yZXYueG1sUEsFBgAAAAAEAAQA&#10;8wAAAHYFAAAAAA==&#10;" strokeweight="2pt"/>
            </w:pict>
          </mc:Fallback>
        </mc:AlternateContent>
      </w:r>
      <w:r w:rsidR="00FD1B6B">
        <w:rPr>
          <w:rFonts w:ascii="Arial" w:hAnsi="Arial" w:cs="Arial"/>
          <w:b/>
          <w:noProof/>
          <w:spacing w:val="-6"/>
          <w:sz w:val="32"/>
          <w:szCs w:val="32"/>
        </w:rPr>
        <w:t>Checklist for Vehicle Purchase and Use</w:t>
      </w:r>
    </w:p>
    <w:p w:rsidR="00DD3EC0" w:rsidRDefault="00DD3EC0" w:rsidP="00DD3EC0">
      <w:pPr>
        <w:spacing w:after="0"/>
        <w:rPr>
          <w:rFonts w:ascii="Arial" w:hAnsi="Arial" w:cs="Arial"/>
          <w:sz w:val="24"/>
          <w:szCs w:val="24"/>
        </w:rPr>
      </w:pPr>
    </w:p>
    <w:p w:rsidR="00FD1B6B" w:rsidRPr="00FD1B6B" w:rsidRDefault="00FD1B6B" w:rsidP="00FD1B6B">
      <w:pPr>
        <w:rPr>
          <w:rFonts w:ascii="Times New Roman" w:hAnsi="Times New Roman" w:cs="Times New Roman"/>
          <w:i/>
          <w:sz w:val="24"/>
          <w:szCs w:val="24"/>
        </w:rPr>
      </w:pPr>
      <w:r w:rsidRPr="00FD1B6B">
        <w:rPr>
          <w:rFonts w:ascii="Times New Roman" w:hAnsi="Times New Roman" w:cs="Times New Roman"/>
          <w:i/>
          <w:sz w:val="24"/>
          <w:szCs w:val="24"/>
        </w:rPr>
        <w:t xml:space="preserve">Please complete the </w:t>
      </w:r>
      <w:r w:rsidR="001554C9">
        <w:rPr>
          <w:rFonts w:ascii="Times New Roman" w:hAnsi="Times New Roman" w:cs="Times New Roman"/>
          <w:i/>
          <w:sz w:val="24"/>
          <w:szCs w:val="24"/>
        </w:rPr>
        <w:t xml:space="preserve">13-question </w:t>
      </w:r>
      <w:r w:rsidRPr="00FD1B6B">
        <w:rPr>
          <w:rFonts w:ascii="Times New Roman" w:hAnsi="Times New Roman" w:cs="Times New Roman"/>
          <w:i/>
          <w:sz w:val="24"/>
          <w:szCs w:val="24"/>
        </w:rPr>
        <w:t>checklist and include the required signature of the Project Administrator.</w:t>
      </w: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will purchase an automobile solely for reasonable anticipated needs (as indicated in your justification) and will not add any optional equipment unnecessary for the anticipated need.</w:t>
      </w:r>
    </w:p>
    <w:p w:rsidR="00FD1B6B" w:rsidRPr="00FD1B6B" w:rsidRDefault="00FD1B6B" w:rsidP="00FD1B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 w:rsidRPr="00FD1B6B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 w:rsidRPr="00FD1B6B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</w:rPr>
        <w:t>Applicant will utilize and retain documentation of a procurement process for</w:t>
      </w:r>
      <w:r>
        <w:rPr>
          <w:rFonts w:ascii="Times New Roman" w:hAnsi="Times New Roman" w:cs="Times New Roman"/>
        </w:rPr>
        <w:t xml:space="preserve"> </w:t>
      </w:r>
      <w:r w:rsidRPr="00FD1B6B">
        <w:rPr>
          <w:rFonts w:ascii="Times New Roman" w:hAnsi="Times New Roman" w:cs="Times New Roman"/>
        </w:rPr>
        <w:t>purchasing the vehicle that at least meets the federal procurement requirements.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will maintain property records that include a description of the property and a serial number or other identifying number; identification of title holder; the acquisition date; the cost and the percentage of any federal funds supporting the purchase; the location, use, and condition of the property; and any disposition data, including the date of disposal and sale price.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will maintain liability insurance coverage at the level required by Virginia law.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1554C9" w:rsidRDefault="00FD1B6B" w:rsidP="00155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Applicant has and will adhere to vehicle maintenance policies and procedures</w:t>
      </w:r>
      <w:r w:rsidR="001554C9">
        <w:rPr>
          <w:rFonts w:ascii="Times New Roman" w:hAnsi="Times New Roman" w:cs="Times New Roman"/>
        </w:rPr>
        <w:t xml:space="preserve">, </w:t>
      </w:r>
      <w:r w:rsidRPr="001554C9">
        <w:rPr>
          <w:rFonts w:ascii="Times New Roman" w:hAnsi="Times New Roman" w:cs="Times New Roman"/>
        </w:rPr>
        <w:t>including pre-trip inspection practices.</w:t>
      </w:r>
    </w:p>
    <w:p w:rsid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FD1B6B" w:rsidRPr="001554C9" w:rsidRDefault="00FD1B6B" w:rsidP="001554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Applicant has and will adhere to vehicle usage policies and maintains vehicle usage</w:t>
      </w:r>
      <w:r w:rsidR="001554C9">
        <w:rPr>
          <w:rFonts w:ascii="Times New Roman" w:hAnsi="Times New Roman" w:cs="Times New Roman"/>
        </w:rPr>
        <w:t xml:space="preserve"> </w:t>
      </w:r>
      <w:r w:rsidRPr="001554C9">
        <w:rPr>
          <w:rFonts w:ascii="Times New Roman" w:hAnsi="Times New Roman" w:cs="Times New Roman"/>
        </w:rPr>
        <w:t>records.</w:t>
      </w:r>
    </w:p>
    <w:p w:rsidR="00FD1B6B" w:rsidRPr="00FD1B6B" w:rsidRDefault="00FD1B6B" w:rsidP="00FD1B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Applicant</w:t>
      </w:r>
      <w:r w:rsidRPr="00FD1B6B">
        <w:rPr>
          <w:rFonts w:ascii="Times New Roman" w:hAnsi="Times New Roman" w:cs="Times New Roman"/>
        </w:rPr>
        <w:t xml:space="preserve"> ensures that only licensed and insured drivers operate the vehicle.</w:t>
      </w:r>
    </w:p>
    <w:p w:rsidR="00FD1B6B" w:rsidRPr="00FD1B6B" w:rsidRDefault="00FD1B6B" w:rsidP="00FD1B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has driver policies and procedures that include, at a minimum, safe driver training requirements, license and insurance verification policy, client transport policies, and emergency response procedures.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ensures that all passengers of the purchased vehicle will adhere to Virginia seatbelt and child seat laws</w:t>
      </w:r>
      <w:r w:rsidR="001554C9">
        <w:rPr>
          <w:rFonts w:ascii="Times New Roman" w:hAnsi="Times New Roman" w:cs="Times New Roman"/>
        </w:rPr>
        <w:t>,</w:t>
      </w:r>
      <w:r w:rsidRPr="00FD1B6B">
        <w:rPr>
          <w:rFonts w:ascii="Times New Roman" w:hAnsi="Times New Roman" w:cs="Times New Roman"/>
        </w:rPr>
        <w:t xml:space="preserve"> and national best practices recommendations for child restraints and rear seating for children.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will adhere to Virginia text messaging and cell phone laws that prohibit all drivers from texting while driving and prohibit the use of handheld cell phones for all drivers</w:t>
      </w:r>
      <w:r w:rsidR="001554C9">
        <w:rPr>
          <w:rFonts w:ascii="Times New Roman" w:hAnsi="Times New Roman" w:cs="Times New Roman"/>
        </w:rPr>
        <w:t>,</w:t>
      </w:r>
      <w:r w:rsidRPr="00FD1B6B">
        <w:rPr>
          <w:rFonts w:ascii="Times New Roman" w:hAnsi="Times New Roman" w:cs="Times New Roman"/>
        </w:rPr>
        <w:t xml:space="preserve"> with the exception of police and emergency responders.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has a policy for addressing transport needs for individuals with disabilities if the vehicle does not meet ADA requirements.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has a complaint policy that includes any complaints related to the provision of transport services.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D1B6B" w:rsidRPr="00FD1B6B" w:rsidRDefault="00FD1B6B" w:rsidP="00FD1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Pr="00FD1B6B">
        <w:rPr>
          <w:rFonts w:ascii="Times New Roman" w:hAnsi="Times New Roman" w:cs="Times New Roman"/>
        </w:rPr>
        <w:t xml:space="preserve"> has useful life standards and asset disposition procedures.</w:t>
      </w:r>
    </w:p>
    <w:p w:rsidR="00FD1B6B" w:rsidRPr="00FD1B6B" w:rsidRDefault="00FD1B6B" w:rsidP="00FD1B6B">
      <w:pPr>
        <w:pStyle w:val="ListParagraph"/>
        <w:rPr>
          <w:rFonts w:ascii="Times New Roman" w:hAnsi="Times New Roman" w:cs="Times New Roman"/>
          <w:b/>
        </w:rPr>
      </w:pPr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r w:rsidRPr="00FD1B6B">
        <w:rPr>
          <w:rFonts w:ascii="Times New Roman" w:hAnsi="Times New Roman" w:cs="Times New Roman"/>
          <w:b/>
          <w:bCs/>
        </w:rPr>
        <w:t xml:space="preserve"> Yes</w:t>
      </w:r>
      <w:r w:rsidRPr="00FD1B6B">
        <w:rPr>
          <w:rFonts w:ascii="Times New Roman" w:hAnsi="Times New Roman" w:cs="Times New Roman"/>
          <w:b/>
          <w:bCs/>
        </w:rPr>
        <w:tab/>
      </w:r>
      <w:r w:rsidRPr="00FD1B6B">
        <w:rPr>
          <w:rFonts w:ascii="Times New Roman" w:hAnsi="Times New Roman" w:cs="Times New Roman"/>
          <w:b/>
          <w:bCs/>
        </w:rPr>
        <w:tab/>
      </w:r>
      <w:bookmarkStart w:id="0" w:name="_GoBack"/>
      <w:r w:rsidRPr="00FD1B6B">
        <w:rPr>
          <w:rFonts w:ascii="Times New Roman" w:hAnsi="Times New Roman" w:cs="Times New Roman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1B6B">
        <w:rPr>
          <w:rFonts w:ascii="Times New Roman" w:hAnsi="Times New Roman" w:cs="Times New Roman"/>
          <w:b/>
          <w:bCs/>
        </w:rPr>
        <w:instrText xml:space="preserve"> FORMCHECKBOX </w:instrText>
      </w:r>
      <w:r w:rsidR="00E11E77" w:rsidRPr="00FD1B6B">
        <w:rPr>
          <w:rFonts w:ascii="Times New Roman" w:hAnsi="Times New Roman" w:cs="Times New Roman"/>
          <w:b/>
          <w:bCs/>
        </w:rPr>
      </w:r>
      <w:r w:rsidR="00E11E77">
        <w:rPr>
          <w:rFonts w:ascii="Times New Roman" w:hAnsi="Times New Roman" w:cs="Times New Roman"/>
          <w:b/>
          <w:bCs/>
        </w:rPr>
        <w:fldChar w:fldCharType="separate"/>
      </w:r>
      <w:r w:rsidRPr="00FD1B6B">
        <w:rPr>
          <w:rFonts w:ascii="Times New Roman" w:hAnsi="Times New Roman" w:cs="Times New Roman"/>
          <w:b/>
          <w:bCs/>
        </w:rPr>
        <w:fldChar w:fldCharType="end"/>
      </w:r>
      <w:bookmarkEnd w:id="0"/>
      <w:r w:rsidRPr="00FD1B6B">
        <w:rPr>
          <w:rFonts w:ascii="Times New Roman" w:hAnsi="Times New Roman" w:cs="Times New Roman"/>
          <w:b/>
          <w:bCs/>
        </w:rPr>
        <w:t xml:space="preserve"> No</w:t>
      </w:r>
    </w:p>
    <w:p w:rsidR="001554C9" w:rsidRDefault="001554C9" w:rsidP="00FD1B6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D1B6B" w:rsidRPr="001554C9" w:rsidRDefault="00FD1B6B" w:rsidP="00FD1B6B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D1B6B">
        <w:rPr>
          <w:rFonts w:ascii="Times New Roman" w:hAnsi="Times New Roman" w:cs="Times New Roman"/>
        </w:rPr>
        <w:t xml:space="preserve">We fully attest that we will comply with </w:t>
      </w:r>
      <w:r w:rsidRPr="00FD1B6B">
        <w:rPr>
          <w:rFonts w:ascii="Times New Roman" w:eastAsia="Calibri" w:hAnsi="Times New Roman" w:cs="Times New Roman"/>
          <w:color w:val="000000"/>
        </w:rPr>
        <w:t>the provisions for the use and disposition of property purchased with federal funds included in the D</w:t>
      </w:r>
      <w:r w:rsidR="001554C9">
        <w:rPr>
          <w:rFonts w:ascii="Times New Roman" w:eastAsia="Calibri" w:hAnsi="Times New Roman" w:cs="Times New Roman"/>
          <w:color w:val="000000"/>
        </w:rPr>
        <w:t xml:space="preserve">epartment of Justice </w:t>
      </w:r>
      <w:r w:rsidRPr="00FD1B6B">
        <w:rPr>
          <w:rFonts w:ascii="Times New Roman" w:eastAsia="Calibri" w:hAnsi="Times New Roman" w:cs="Times New Roman"/>
          <w:color w:val="000000"/>
        </w:rPr>
        <w:t xml:space="preserve">Grants Financial </w:t>
      </w:r>
      <w:r w:rsidRPr="001554C9">
        <w:rPr>
          <w:rFonts w:ascii="Times New Roman" w:eastAsia="Calibri" w:hAnsi="Times New Roman" w:cs="Times New Roman"/>
        </w:rPr>
        <w:t>Guide (3.7 Property Standards) and the Uniform Administrative Requirements, Cost Principles, and Audit Requirements for Federal Awards (Property Standards, 2 C.F.R. §200.310 through 2 C.F.R. §200.316).</w:t>
      </w:r>
    </w:p>
    <w:p w:rsidR="00FD1B6B" w:rsidRPr="00FD1B6B" w:rsidRDefault="00FD1B6B" w:rsidP="00FD1B6B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FD1B6B" w:rsidRPr="00FD1B6B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D1B6B">
        <w:rPr>
          <w:rFonts w:ascii="Times New Roman" w:eastAsia="Calibri" w:hAnsi="Times New Roman" w:cs="Times New Roman"/>
          <w:color w:val="000000"/>
        </w:rPr>
        <w:lastRenderedPageBreak/>
        <w:t>_____________________________________________</w:t>
      </w:r>
      <w:r w:rsidRPr="00FD1B6B">
        <w:rPr>
          <w:rFonts w:ascii="Times New Roman" w:eastAsia="Calibri" w:hAnsi="Times New Roman" w:cs="Times New Roman"/>
          <w:color w:val="000000"/>
        </w:rPr>
        <w:tab/>
      </w:r>
      <w:r w:rsidRPr="00FD1B6B">
        <w:rPr>
          <w:rFonts w:ascii="Times New Roman" w:eastAsia="Calibri" w:hAnsi="Times New Roman" w:cs="Times New Roman"/>
          <w:color w:val="000000"/>
        </w:rPr>
        <w:tab/>
      </w:r>
      <w:r w:rsidR="001554C9" w:rsidRPr="001554C9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="001554C9" w:rsidRPr="001554C9">
        <w:rPr>
          <w:rFonts w:ascii="Arial" w:hAnsi="Arial" w:cs="Arial"/>
          <w:b/>
          <w:u w:val="single"/>
        </w:rPr>
        <w:instrText xml:space="preserve"> FORMTEXT </w:instrText>
      </w:r>
      <w:r w:rsidR="001554C9" w:rsidRPr="001554C9">
        <w:rPr>
          <w:rFonts w:ascii="Arial" w:hAnsi="Arial" w:cs="Arial"/>
          <w:b/>
          <w:u w:val="single"/>
        </w:rPr>
      </w:r>
      <w:r w:rsidR="001554C9" w:rsidRPr="001554C9">
        <w:rPr>
          <w:rFonts w:ascii="Arial" w:hAnsi="Arial" w:cs="Arial"/>
          <w:b/>
          <w:u w:val="single"/>
        </w:rPr>
        <w:fldChar w:fldCharType="separate"/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noProof/>
          <w:u w:val="single"/>
        </w:rPr>
        <w:t> </w:t>
      </w:r>
      <w:r w:rsidR="001554C9" w:rsidRPr="001554C9">
        <w:rPr>
          <w:rFonts w:ascii="Arial" w:hAnsi="Arial" w:cs="Arial"/>
          <w:b/>
          <w:u w:val="single"/>
        </w:rPr>
        <w:fldChar w:fldCharType="end"/>
      </w:r>
    </w:p>
    <w:p w:rsidR="00FD1B6B" w:rsidRPr="001554C9" w:rsidRDefault="00FD1B6B" w:rsidP="00FD1B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</w:rPr>
      </w:pPr>
      <w:r w:rsidRPr="001554C9">
        <w:rPr>
          <w:rFonts w:ascii="Times New Roman" w:eastAsia="Calibri" w:hAnsi="Times New Roman" w:cs="Times New Roman"/>
          <w:b/>
          <w:i/>
          <w:color w:val="000000"/>
        </w:rPr>
        <w:t>Project Administrator</w:t>
      </w:r>
      <w:r w:rsidR="001554C9" w:rsidRPr="001554C9">
        <w:rPr>
          <w:rFonts w:ascii="Times New Roman" w:eastAsia="Calibri" w:hAnsi="Times New Roman" w:cs="Times New Roman"/>
          <w:b/>
          <w:i/>
          <w:color w:val="000000"/>
        </w:rPr>
        <w:t xml:space="preserve"> Signature</w:t>
      </w:r>
      <w:r w:rsidR="001554C9">
        <w:rPr>
          <w:rFonts w:ascii="Times New Roman" w:eastAsia="Calibri" w:hAnsi="Times New Roman" w:cs="Times New Roman"/>
          <w:b/>
          <w:i/>
          <w:color w:val="000000"/>
        </w:rPr>
        <w:tab/>
      </w:r>
      <w:r w:rsidR="001554C9">
        <w:rPr>
          <w:rFonts w:ascii="Times New Roman" w:eastAsia="Calibri" w:hAnsi="Times New Roman" w:cs="Times New Roman"/>
          <w:b/>
          <w:i/>
          <w:color w:val="000000"/>
        </w:rPr>
        <w:tab/>
      </w:r>
      <w:r w:rsidR="001554C9">
        <w:rPr>
          <w:rFonts w:ascii="Times New Roman" w:eastAsia="Calibri" w:hAnsi="Times New Roman" w:cs="Times New Roman"/>
          <w:b/>
          <w:i/>
          <w:color w:val="000000"/>
        </w:rPr>
        <w:tab/>
      </w:r>
      <w:r w:rsidR="001554C9">
        <w:rPr>
          <w:rFonts w:ascii="Times New Roman" w:eastAsia="Calibri" w:hAnsi="Times New Roman" w:cs="Times New Roman"/>
          <w:b/>
          <w:i/>
          <w:color w:val="000000"/>
        </w:rPr>
        <w:tab/>
      </w:r>
      <w:r w:rsidRPr="001554C9">
        <w:rPr>
          <w:rFonts w:ascii="Times New Roman" w:eastAsia="Calibri" w:hAnsi="Times New Roman" w:cs="Times New Roman"/>
          <w:b/>
          <w:i/>
          <w:color w:val="000000"/>
        </w:rPr>
        <w:t>Date</w:t>
      </w:r>
    </w:p>
    <w:p w:rsidR="00DD3EC0" w:rsidRPr="00FD1B6B" w:rsidRDefault="00DD3EC0" w:rsidP="00DD3E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3EC0" w:rsidRPr="00FD1B6B" w:rsidSect="007D7B1E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19" w:rsidRPr="00560B7F" w:rsidRDefault="002D5319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2D5319" w:rsidRPr="00560B7F" w:rsidRDefault="002D5319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19" w:rsidRPr="00560B7F" w:rsidRDefault="002D5319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2D5319" w:rsidRPr="00560B7F" w:rsidRDefault="002D5319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C0" w:rsidRPr="00DD3EC0" w:rsidRDefault="00DD3EC0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0C3C"/>
    <w:multiLevelType w:val="hybridMultilevel"/>
    <w:tmpl w:val="B8AC4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0"/>
    <w:rsid w:val="001077A2"/>
    <w:rsid w:val="001554C9"/>
    <w:rsid w:val="002B7D6C"/>
    <w:rsid w:val="002D5319"/>
    <w:rsid w:val="005B4EFE"/>
    <w:rsid w:val="007366FC"/>
    <w:rsid w:val="007C0AC2"/>
    <w:rsid w:val="007D7B1E"/>
    <w:rsid w:val="00952AB2"/>
    <w:rsid w:val="00B34E42"/>
    <w:rsid w:val="00DD3EC0"/>
    <w:rsid w:val="00E11E77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BE1D"/>
  <w15:docId w15:val="{FBC24B0D-02A5-4C7B-97CD-D3DE5905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EC0"/>
  </w:style>
  <w:style w:type="paragraph" w:styleId="Footer">
    <w:name w:val="footer"/>
    <w:basedOn w:val="Normal"/>
    <w:link w:val="FooterChar"/>
    <w:uiPriority w:val="99"/>
    <w:semiHidden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paragraph" w:styleId="ListParagraph">
    <w:name w:val="List Paragraph"/>
    <w:basedOn w:val="Normal"/>
    <w:uiPriority w:val="34"/>
    <w:qFormat/>
    <w:rsid w:val="00FD1B6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9DC8A-F37F-4240-8DE8-3A4680B6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Kristina Vadas</cp:lastModifiedBy>
  <cp:revision>3</cp:revision>
  <dcterms:created xsi:type="dcterms:W3CDTF">2019-01-17T05:35:00Z</dcterms:created>
  <dcterms:modified xsi:type="dcterms:W3CDTF">2019-03-06T04:11:00Z</dcterms:modified>
</cp:coreProperties>
</file>