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12" w:rsidRPr="00B60958" w:rsidRDefault="002B1612" w:rsidP="002B1612">
      <w:pPr>
        <w:pStyle w:val="Title"/>
        <w:spacing w:line="240" w:lineRule="auto"/>
        <w:ind w:left="1350"/>
        <w:jc w:val="left"/>
        <w:outlineLvl w:val="0"/>
        <w:rPr>
          <w:rFonts w:asciiTheme="minorHAnsi" w:hAnsiTheme="minorHAnsi" w:cstheme="minorHAnsi"/>
          <w:sz w:val="28"/>
        </w:rPr>
      </w:pPr>
      <w:r w:rsidRPr="00B60958">
        <w:rPr>
          <w:rFonts w:asciiTheme="minorHAnsi" w:hAnsiTheme="minorHAnsi" w:cstheme="minorHAnsi"/>
          <w:noProof/>
          <w:sz w:val="28"/>
        </w:rPr>
        <w:drawing>
          <wp:anchor distT="0" distB="0" distL="114300" distR="114300" simplePos="0" relativeHeight="251659264" behindDoc="0" locked="0" layoutInCell="1" allowOverlap="1" wp14:anchorId="6513AA41" wp14:editId="3E7775A0">
            <wp:simplePos x="0" y="0"/>
            <wp:positionH relativeFrom="column">
              <wp:posOffset>-58140</wp:posOffset>
            </wp:positionH>
            <wp:positionV relativeFrom="paragraph">
              <wp:posOffset>85436</wp:posOffset>
            </wp:positionV>
            <wp:extent cx="824098" cy="819397"/>
            <wp:effectExtent l="19050" t="0" r="0" b="0"/>
            <wp:wrapNone/>
            <wp:docPr id="6"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7" cstate="print"/>
                    <a:srcRect/>
                    <a:stretch>
                      <a:fillRect/>
                    </a:stretch>
                  </pic:blipFill>
                  <pic:spPr bwMode="auto">
                    <a:xfrm>
                      <a:off x="0" y="0"/>
                      <a:ext cx="824098" cy="819397"/>
                    </a:xfrm>
                    <a:prstGeom prst="rect">
                      <a:avLst/>
                    </a:prstGeom>
                    <a:noFill/>
                    <a:ln w="9525">
                      <a:noFill/>
                      <a:miter lim="800000"/>
                      <a:headEnd/>
                      <a:tailEnd/>
                    </a:ln>
                  </pic:spPr>
                </pic:pic>
              </a:graphicData>
            </a:graphic>
          </wp:anchor>
        </w:drawing>
      </w:r>
      <w:r w:rsidRPr="00B60958">
        <w:rPr>
          <w:rFonts w:asciiTheme="minorHAnsi" w:hAnsiTheme="minorHAnsi" w:cstheme="minorHAnsi"/>
          <w:sz w:val="28"/>
        </w:rPr>
        <w:t>Commonwealth of Virginia</w:t>
      </w:r>
    </w:p>
    <w:p w:rsidR="002B1612" w:rsidRPr="00B60958" w:rsidRDefault="002B1612" w:rsidP="002B1612">
      <w:pPr>
        <w:pStyle w:val="Title"/>
        <w:spacing w:after="60" w:line="240" w:lineRule="auto"/>
        <w:ind w:left="1350"/>
        <w:jc w:val="left"/>
        <w:outlineLvl w:val="0"/>
        <w:rPr>
          <w:rFonts w:asciiTheme="minorHAnsi" w:hAnsiTheme="minorHAnsi" w:cstheme="minorHAnsi"/>
          <w:sz w:val="28"/>
        </w:rPr>
      </w:pPr>
      <w:r w:rsidRPr="00B60958">
        <w:rPr>
          <w:rFonts w:asciiTheme="minorHAnsi" w:hAnsiTheme="minorHAnsi" w:cstheme="minorHAnsi"/>
          <w:sz w:val="28"/>
        </w:rPr>
        <w:t>Virginia Department of Criminal Justice Services</w:t>
      </w:r>
    </w:p>
    <w:p w:rsidR="002B1612" w:rsidRPr="003636FF" w:rsidRDefault="005F0C2D" w:rsidP="002B1612">
      <w:pPr>
        <w:spacing w:after="60"/>
        <w:ind w:left="630" w:firstLine="720"/>
        <w:rPr>
          <w:b/>
          <w:smallCaps/>
          <w:sz w:val="32"/>
          <w:szCs w:val="32"/>
        </w:rPr>
      </w:pPr>
      <w:r w:rsidRPr="003636FF">
        <w:rPr>
          <w:b/>
          <w:smallCaps/>
          <w:sz w:val="32"/>
          <w:szCs w:val="32"/>
        </w:rPr>
        <w:t>Certification of De Minimis Indirect Cost Rate</w:t>
      </w:r>
    </w:p>
    <w:p w:rsidR="002B1612" w:rsidRPr="005F4ECB" w:rsidRDefault="002B1612" w:rsidP="002B1612">
      <w:pPr>
        <w:spacing w:after="0"/>
        <w:outlineLvl w:val="0"/>
        <w:rPr>
          <w:rFonts w:cstheme="minorHAnsi"/>
          <w:b/>
          <w:noProof/>
          <w:spacing w:val="-6"/>
          <w:sz w:val="33"/>
          <w:szCs w:val="33"/>
        </w:rPr>
      </w:pPr>
      <w:r>
        <w:rPr>
          <w:rFonts w:cstheme="minorHAnsi"/>
          <w:noProof/>
          <w:spacing w:val="-6"/>
          <w:sz w:val="33"/>
          <w:szCs w:val="33"/>
        </w:rPr>
        <mc:AlternateContent>
          <mc:Choice Requires="wps">
            <w:drawing>
              <wp:anchor distT="0" distB="0" distL="114300" distR="114300" simplePos="0" relativeHeight="251660288" behindDoc="0" locked="0" layoutInCell="1" allowOverlap="1" wp14:anchorId="00BA96F9" wp14:editId="113E6F5B">
                <wp:simplePos x="0" y="0"/>
                <wp:positionH relativeFrom="column">
                  <wp:posOffset>881380</wp:posOffset>
                </wp:positionH>
                <wp:positionV relativeFrom="paragraph">
                  <wp:posOffset>108991</wp:posOffset>
                </wp:positionV>
                <wp:extent cx="5958840" cy="0"/>
                <wp:effectExtent l="0" t="0" r="22860" b="190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2E52"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8.6pt" to="538.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r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" strokeweight="2pt"/>
            </w:pict>
          </mc:Fallback>
        </mc:AlternateContent>
      </w:r>
    </w:p>
    <w:p w:rsidR="008217FB" w:rsidRDefault="008217FB" w:rsidP="001715E9">
      <w:pPr>
        <w:spacing w:after="0"/>
      </w:pPr>
    </w:p>
    <w:p w:rsidR="003636FF" w:rsidRPr="003636FF" w:rsidRDefault="003636FF" w:rsidP="003636FF">
      <w:pPr>
        <w:rPr>
          <w:sz w:val="24"/>
          <w:szCs w:val="24"/>
        </w:rPr>
      </w:pPr>
      <w:r w:rsidRPr="003636FF">
        <w:rPr>
          <w:sz w:val="24"/>
          <w:szCs w:val="24"/>
        </w:rPr>
        <w:t>An award recipient that proposes to use federal grant funds to pay for indirect costs but has never received a federally negotiated indirect cost rate may elect to charge a de minimis rate of up to 10% of its modified total direct costs (MTDC)</w:t>
      </w:r>
      <w:r>
        <w:rPr>
          <w:sz w:val="24"/>
          <w:szCs w:val="24"/>
        </w:rPr>
        <w:t>, which may be used indefinitely</w:t>
      </w:r>
      <w:r w:rsidRPr="003636FF">
        <w:rPr>
          <w:sz w:val="24"/>
          <w:szCs w:val="24"/>
        </w:rPr>
        <w:t xml:space="preserve"> (2 CFR § 200.414)</w:t>
      </w:r>
      <w:r>
        <w:rPr>
          <w:sz w:val="24"/>
          <w:szCs w:val="24"/>
        </w:rPr>
        <w:t>.</w:t>
      </w:r>
      <w:r w:rsidRPr="003636FF">
        <w:rPr>
          <w:sz w:val="24"/>
          <w:szCs w:val="24"/>
        </w:rPr>
        <w:t xml:space="preserve"> In order to charge a de minimis rate of up to 10% of its MTDC, the award recipient must submit this certification form to the </w:t>
      </w:r>
      <w:r>
        <w:rPr>
          <w:sz w:val="24"/>
          <w:szCs w:val="24"/>
        </w:rPr>
        <w:t>Virginia Department of Criminal Justice Services</w:t>
      </w:r>
      <w:r w:rsidRPr="003636FF">
        <w:rPr>
          <w:sz w:val="24"/>
          <w:szCs w:val="24"/>
        </w:rPr>
        <w:t>.</w:t>
      </w:r>
    </w:p>
    <w:p w:rsidR="003636FF" w:rsidRDefault="003636FF" w:rsidP="003636FF">
      <w:pPr>
        <w:rPr>
          <w:sz w:val="24"/>
          <w:szCs w:val="24"/>
        </w:rPr>
      </w:pPr>
    </w:p>
    <w:p w:rsidR="003636FF" w:rsidRDefault="003636FF" w:rsidP="003636FF">
      <w:pPr>
        <w:rPr>
          <w:b/>
          <w:sz w:val="24"/>
          <w:szCs w:val="24"/>
        </w:rPr>
      </w:pPr>
      <w:r w:rsidRPr="003636FF">
        <w:rPr>
          <w:b/>
          <w:sz w:val="24"/>
          <w:szCs w:val="24"/>
        </w:rPr>
        <w:t xml:space="preserve">I certify that </w:t>
      </w:r>
      <w:r w:rsidRPr="003636FF">
        <w:rPr>
          <w:b/>
          <w:sz w:val="24"/>
          <w:szCs w:val="24"/>
          <w:u w:val="single"/>
        </w:rPr>
        <w:fldChar w:fldCharType="begin">
          <w:ffData>
            <w:name w:val="Text1"/>
            <w:enabled/>
            <w:calcOnExit w:val="0"/>
            <w:textInput/>
          </w:ffData>
        </w:fldChar>
      </w:r>
      <w:bookmarkStart w:id="0" w:name="Text1"/>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bookmarkStart w:id="1" w:name="_GoBack"/>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bookmarkEnd w:id="1"/>
      <w:r w:rsidRPr="003636FF">
        <w:rPr>
          <w:b/>
          <w:sz w:val="24"/>
          <w:szCs w:val="24"/>
          <w:u w:val="single"/>
        </w:rPr>
        <w:fldChar w:fldCharType="end"/>
      </w:r>
      <w:bookmarkEnd w:id="0"/>
      <w:r w:rsidRPr="003636FF">
        <w:rPr>
          <w:b/>
          <w:sz w:val="24"/>
          <w:szCs w:val="24"/>
        </w:rPr>
        <w:t xml:space="preserve"> </w:t>
      </w:r>
      <w:r w:rsidRPr="003636FF">
        <w:rPr>
          <w:sz w:val="24"/>
          <w:szCs w:val="24"/>
        </w:rPr>
        <w:t>(</w:t>
      </w:r>
      <w:r w:rsidRPr="003636FF">
        <w:rPr>
          <w:i/>
          <w:sz w:val="24"/>
          <w:szCs w:val="24"/>
        </w:rPr>
        <w:t>name of award recipient</w:t>
      </w:r>
      <w:r w:rsidRPr="003636FF">
        <w:rPr>
          <w:sz w:val="24"/>
          <w:szCs w:val="24"/>
        </w:rPr>
        <w:t>)</w:t>
      </w:r>
      <w:r w:rsidRPr="003636FF">
        <w:rPr>
          <w:b/>
          <w:sz w:val="24"/>
          <w:szCs w:val="24"/>
        </w:rPr>
        <w:t xml:space="preserve"> meets the following eligibility criteria to use a de minimis indirect cost rate of </w:t>
      </w:r>
      <w:r w:rsidRPr="003636FF">
        <w:rPr>
          <w:b/>
          <w:sz w:val="24"/>
          <w:szCs w:val="24"/>
          <w:u w:val="single"/>
        </w:rPr>
        <w:fldChar w:fldCharType="begin">
          <w:ffData>
            <w:name w:val="Text2"/>
            <w:enabled/>
            <w:calcOnExit w:val="0"/>
            <w:textInput/>
          </w:ffData>
        </w:fldChar>
      </w:r>
      <w:bookmarkStart w:id="2" w:name="Text2"/>
      <w:r w:rsidRPr="003636FF">
        <w:rPr>
          <w:b/>
          <w:sz w:val="24"/>
          <w:szCs w:val="24"/>
          <w:u w:val="single"/>
        </w:rPr>
        <w:instrText xml:space="preserve"> FORMTEXT </w:instrText>
      </w:r>
      <w:r w:rsidRPr="003636FF">
        <w:rPr>
          <w:b/>
          <w:sz w:val="24"/>
          <w:szCs w:val="24"/>
          <w:u w:val="single"/>
        </w:rPr>
      </w:r>
      <w:r w:rsidRPr="003636FF">
        <w:rPr>
          <w:b/>
          <w:sz w:val="24"/>
          <w:szCs w:val="24"/>
          <w:u w:val="single"/>
        </w:rPr>
        <w:fldChar w:fldCharType="separate"/>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noProof/>
          <w:sz w:val="24"/>
          <w:szCs w:val="24"/>
          <w:u w:val="single"/>
        </w:rPr>
        <w:t> </w:t>
      </w:r>
      <w:r w:rsidRPr="003636FF">
        <w:rPr>
          <w:b/>
          <w:sz w:val="24"/>
          <w:szCs w:val="24"/>
          <w:u w:val="single"/>
        </w:rPr>
        <w:fldChar w:fldCharType="end"/>
      </w:r>
      <w:bookmarkEnd w:id="2"/>
      <w:r w:rsidRPr="003636FF">
        <w:rPr>
          <w:b/>
          <w:sz w:val="24"/>
          <w:szCs w:val="24"/>
        </w:rPr>
        <w:t>%.</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never received a Federally-negotiated indirect cost rate for any federal awards.</w:t>
      </w:r>
    </w:p>
    <w:p w:rsidR="003636FF" w:rsidRPr="003636FF" w:rsidRDefault="003636FF" w:rsidP="003636FF">
      <w:pPr>
        <w:pStyle w:val="ListParagraph"/>
        <w:numPr>
          <w:ilvl w:val="0"/>
          <w:numId w:val="6"/>
        </w:numPr>
        <w:ind w:left="360"/>
        <w:rPr>
          <w:sz w:val="24"/>
          <w:szCs w:val="24"/>
        </w:rPr>
      </w:pPr>
      <w:r w:rsidRPr="003636FF">
        <w:rPr>
          <w:sz w:val="24"/>
          <w:szCs w:val="24"/>
        </w:rPr>
        <w:t>The award recipient has received less than $35 million in direct federal funding for the fiscal year requested.</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de minimis rate approved will be applied to the MTDC. This base includes all direct salaries and wages, applicable fringe benefits, materials and supplies, services, travel, and up to the first $25,000 of each subaward (subgrants and subcontracts). </w:t>
      </w:r>
    </w:p>
    <w:p w:rsidR="003636FF" w:rsidRPr="003636FF" w:rsidRDefault="003636FF" w:rsidP="003636FF">
      <w:pPr>
        <w:pStyle w:val="ListParagraph"/>
        <w:numPr>
          <w:ilvl w:val="0"/>
          <w:numId w:val="6"/>
        </w:numPr>
        <w:ind w:left="360"/>
        <w:rPr>
          <w:sz w:val="24"/>
          <w:szCs w:val="24"/>
        </w:rPr>
      </w:pPr>
      <w:r w:rsidRPr="003636FF">
        <w:rPr>
          <w:sz w:val="24"/>
          <w:szCs w:val="24"/>
        </w:rPr>
        <w:t xml:space="preserve">The MTDC will exclude equipment, capital expenditures, and the portion of each subaward in excess of $25,000. Other items will only be excluded when necessary to avoid a serious inequity in the distribution of indirect costs, and with the approval of the cognizant </w:t>
      </w:r>
      <w:r w:rsidR="00684735">
        <w:rPr>
          <w:sz w:val="24"/>
          <w:szCs w:val="24"/>
        </w:rPr>
        <w:t xml:space="preserve">federal </w:t>
      </w:r>
      <w:r w:rsidRPr="003636FF">
        <w:rPr>
          <w:sz w:val="24"/>
          <w:szCs w:val="24"/>
        </w:rPr>
        <w:t>agency for indirect costs.</w:t>
      </w:r>
    </w:p>
    <w:p w:rsidR="003636FF" w:rsidRPr="003636FF" w:rsidRDefault="003636FF" w:rsidP="003636FF">
      <w:pPr>
        <w:pStyle w:val="ListParagraph"/>
        <w:numPr>
          <w:ilvl w:val="0"/>
          <w:numId w:val="6"/>
        </w:numPr>
        <w:ind w:left="360"/>
        <w:rPr>
          <w:sz w:val="24"/>
          <w:szCs w:val="24"/>
        </w:rPr>
      </w:pPr>
      <w:r w:rsidRPr="003636FF">
        <w:rPr>
          <w:sz w:val="24"/>
          <w:szCs w:val="24"/>
        </w:rPr>
        <w:t>The project costs will be consistently charged as either indirect or direct and will not be double charged or inconsistently charged as both.</w:t>
      </w:r>
    </w:p>
    <w:p w:rsidR="003636FF" w:rsidRDefault="003636FF" w:rsidP="003636FF">
      <w:pPr>
        <w:pStyle w:val="ListParagraph"/>
        <w:numPr>
          <w:ilvl w:val="0"/>
          <w:numId w:val="6"/>
        </w:numPr>
        <w:ind w:left="360"/>
        <w:rPr>
          <w:sz w:val="24"/>
          <w:szCs w:val="24"/>
        </w:rPr>
      </w:pPr>
      <w:r w:rsidRPr="003636FF">
        <w:rPr>
          <w:sz w:val="24"/>
          <w:szCs w:val="24"/>
        </w:rPr>
        <w:t xml:space="preserve">The proper use and application of the de minimis rate is the responsibility of the award recipient. The Office of Justice Programs </w:t>
      </w:r>
      <w:r w:rsidR="00684735">
        <w:rPr>
          <w:sz w:val="24"/>
          <w:szCs w:val="24"/>
        </w:rPr>
        <w:t xml:space="preserve">and/or the Virginia Department of Criminal Justice Services </w:t>
      </w:r>
      <w:r w:rsidRPr="003636FF">
        <w:rPr>
          <w:sz w:val="24"/>
          <w:szCs w:val="24"/>
        </w:rPr>
        <w:t>may perform a financial monitoring review to ensure compliance with 2 CFR Part 200.</w:t>
      </w:r>
    </w:p>
    <w:p w:rsidR="00684735" w:rsidRDefault="00684735" w:rsidP="00684735">
      <w:pPr>
        <w:rPr>
          <w:sz w:val="24"/>
          <w:szCs w:val="24"/>
        </w:rPr>
      </w:pPr>
    </w:p>
    <w:p w:rsidR="00684735" w:rsidRDefault="00684735" w:rsidP="00684735">
      <w:pPr>
        <w:rPr>
          <w:sz w:val="24"/>
          <w:szCs w:val="24"/>
        </w:rPr>
      </w:pPr>
    </w:p>
    <w:p w:rsidR="00684735" w:rsidRDefault="00684735" w:rsidP="00684735">
      <w:pPr>
        <w:rPr>
          <w:sz w:val="24"/>
          <w:szCs w:val="24"/>
        </w:rPr>
      </w:pPr>
      <w:r w:rsidRPr="00684735">
        <w:rPr>
          <w:b/>
          <w:sz w:val="24"/>
          <w:szCs w:val="24"/>
        </w:rPr>
        <w:t>Name</w:t>
      </w:r>
      <w:r>
        <w:rPr>
          <w:b/>
          <w:sz w:val="24"/>
          <w:szCs w:val="24"/>
        </w:rPr>
        <w:t xml:space="preserve"> of Project Administrator</w:t>
      </w:r>
      <w:r>
        <w:rPr>
          <w:sz w:val="24"/>
          <w:szCs w:val="24"/>
        </w:rPr>
        <w:t xml:space="preserve">:  </w:t>
      </w:r>
      <w:r w:rsidRPr="00684735">
        <w:rPr>
          <w:sz w:val="24"/>
          <w:szCs w:val="24"/>
          <w:u w:val="single"/>
        </w:rPr>
        <w:fldChar w:fldCharType="begin">
          <w:ffData>
            <w:name w:val="Text3"/>
            <w:enabled/>
            <w:calcOnExit w:val="0"/>
            <w:textInput/>
          </w:ffData>
        </w:fldChar>
      </w:r>
      <w:bookmarkStart w:id="3" w:name="Text3"/>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3"/>
      <w:r>
        <w:rPr>
          <w:sz w:val="24"/>
          <w:szCs w:val="24"/>
        </w:rPr>
        <w:t xml:space="preserve">        </w:t>
      </w:r>
      <w:r w:rsidRPr="00684735">
        <w:rPr>
          <w:b/>
          <w:sz w:val="24"/>
          <w:szCs w:val="24"/>
        </w:rPr>
        <w:t>Title</w:t>
      </w:r>
      <w:r>
        <w:rPr>
          <w:sz w:val="24"/>
          <w:szCs w:val="24"/>
        </w:rPr>
        <w:t xml:space="preserve">:  </w:t>
      </w:r>
      <w:r w:rsidRPr="00684735">
        <w:rPr>
          <w:sz w:val="24"/>
          <w:szCs w:val="24"/>
          <w:u w:val="single"/>
        </w:rPr>
        <w:fldChar w:fldCharType="begin">
          <w:ffData>
            <w:name w:val="Text4"/>
            <w:enabled/>
            <w:calcOnExit w:val="0"/>
            <w:textInput/>
          </w:ffData>
        </w:fldChar>
      </w:r>
      <w:bookmarkStart w:id="4" w:name="Text4"/>
      <w:r w:rsidRPr="00684735">
        <w:rPr>
          <w:sz w:val="24"/>
          <w:szCs w:val="24"/>
          <w:u w:val="single"/>
        </w:rPr>
        <w:instrText xml:space="preserve"> FORMTEXT </w:instrText>
      </w:r>
      <w:r w:rsidRPr="00684735">
        <w:rPr>
          <w:sz w:val="24"/>
          <w:szCs w:val="24"/>
          <w:u w:val="single"/>
        </w:rPr>
      </w:r>
      <w:r w:rsidRPr="00684735">
        <w:rPr>
          <w:sz w:val="24"/>
          <w:szCs w:val="24"/>
          <w:u w:val="single"/>
        </w:rPr>
        <w:fldChar w:fldCharType="separate"/>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noProof/>
          <w:sz w:val="24"/>
          <w:szCs w:val="24"/>
          <w:u w:val="single"/>
        </w:rPr>
        <w:t> </w:t>
      </w:r>
      <w:r w:rsidRPr="00684735">
        <w:rPr>
          <w:sz w:val="24"/>
          <w:szCs w:val="24"/>
          <w:u w:val="single"/>
        </w:rPr>
        <w:fldChar w:fldCharType="end"/>
      </w:r>
      <w:bookmarkEnd w:id="4"/>
    </w:p>
    <w:p w:rsidR="00684735" w:rsidRDefault="00684735" w:rsidP="00684735">
      <w:pPr>
        <w:rPr>
          <w:b/>
          <w:sz w:val="24"/>
          <w:szCs w:val="24"/>
        </w:rPr>
      </w:pPr>
    </w:p>
    <w:p w:rsidR="00684735" w:rsidRPr="00684735" w:rsidRDefault="00684735" w:rsidP="00684735">
      <w:pPr>
        <w:rPr>
          <w:sz w:val="24"/>
          <w:szCs w:val="24"/>
          <w:u w:val="single"/>
        </w:rPr>
      </w:pPr>
      <w:r w:rsidRPr="00684735">
        <w:rPr>
          <w:b/>
          <w:sz w:val="24"/>
          <w:szCs w:val="24"/>
        </w:rPr>
        <w:t>Signature</w:t>
      </w:r>
      <w:r>
        <w:rPr>
          <w:b/>
          <w:sz w:val="24"/>
          <w:szCs w:val="24"/>
        </w:rPr>
        <w:t xml:space="preserve"> of Project Administrator</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84735">
        <w:rPr>
          <w:b/>
          <w:sz w:val="24"/>
          <w:szCs w:val="24"/>
        </w:rPr>
        <w:t>Date</w:t>
      </w:r>
      <w:r>
        <w:rPr>
          <w:sz w:val="24"/>
          <w:szCs w:val="24"/>
        </w:rPr>
        <w:t xml:space="preserve">:  </w:t>
      </w:r>
      <w:r>
        <w:rPr>
          <w:sz w:val="24"/>
          <w:szCs w:val="24"/>
          <w:u w:val="single"/>
        </w:rPr>
        <w:tab/>
      </w:r>
      <w:r>
        <w:rPr>
          <w:sz w:val="24"/>
          <w:szCs w:val="24"/>
          <w:u w:val="single"/>
        </w:rPr>
        <w:tab/>
      </w:r>
      <w:r>
        <w:rPr>
          <w:sz w:val="24"/>
          <w:szCs w:val="24"/>
          <w:u w:val="single"/>
        </w:rPr>
        <w:tab/>
      </w:r>
    </w:p>
    <w:p w:rsidR="001715E9" w:rsidRPr="003636FF" w:rsidRDefault="001715E9" w:rsidP="003636FF">
      <w:pPr>
        <w:spacing w:after="0"/>
        <w:ind w:left="360"/>
        <w:rPr>
          <w:sz w:val="24"/>
          <w:szCs w:val="24"/>
        </w:rPr>
      </w:pPr>
    </w:p>
    <w:sectPr w:rsidR="001715E9" w:rsidRPr="003636FF" w:rsidSect="002B161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5B" w:rsidRDefault="000B6C5B" w:rsidP="008217FB">
      <w:pPr>
        <w:spacing w:after="0" w:line="240" w:lineRule="auto"/>
      </w:pPr>
      <w:r>
        <w:separator/>
      </w:r>
    </w:p>
  </w:endnote>
  <w:endnote w:type="continuationSeparator" w:id="0">
    <w:p w:rsidR="000B6C5B" w:rsidRDefault="000B6C5B" w:rsidP="0082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FF" w:rsidRPr="00684735" w:rsidRDefault="003636FF" w:rsidP="003636FF">
    <w:pPr>
      <w:pStyle w:val="Footer"/>
      <w:jc w:val="right"/>
      <w:rPr>
        <w:i/>
        <w:sz w:val="20"/>
        <w:szCs w:val="20"/>
      </w:rPr>
    </w:pPr>
    <w:r w:rsidRPr="00684735">
      <w:rPr>
        <w:i/>
        <w:sz w:val="20"/>
        <w:szCs w:val="20"/>
      </w:rPr>
      <w:t>Adapted from the certification form of U.S. Department of Justice,</w:t>
    </w:r>
  </w:p>
  <w:p w:rsidR="003636FF" w:rsidRPr="00684735" w:rsidRDefault="003636FF" w:rsidP="003636FF">
    <w:pPr>
      <w:pStyle w:val="Footer"/>
      <w:jc w:val="right"/>
      <w:rPr>
        <w:i/>
        <w:sz w:val="20"/>
        <w:szCs w:val="20"/>
      </w:rPr>
    </w:pPr>
    <w:r w:rsidRPr="00684735">
      <w:rPr>
        <w:i/>
        <w:sz w:val="20"/>
        <w:szCs w:val="20"/>
      </w:rPr>
      <w:t>Office of Justice Programs, Office of the Chief Financial Officer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5B" w:rsidRDefault="000B6C5B" w:rsidP="008217FB">
      <w:pPr>
        <w:spacing w:after="0" w:line="240" w:lineRule="auto"/>
      </w:pPr>
      <w:r>
        <w:separator/>
      </w:r>
    </w:p>
  </w:footnote>
  <w:footnote w:type="continuationSeparator" w:id="0">
    <w:p w:rsidR="000B6C5B" w:rsidRDefault="000B6C5B" w:rsidP="0082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FB" w:rsidRPr="002B1612" w:rsidRDefault="008217FB" w:rsidP="002B1612">
    <w:pPr>
      <w:pStyle w:val="Header"/>
      <w:jc w:val="right"/>
      <w:rPr>
        <w:sz w:val="20"/>
        <w:szCs w:val="20"/>
      </w:rPr>
    </w:pPr>
    <w:r w:rsidRPr="008217FB">
      <w:rPr>
        <w:i/>
        <w:sz w:val="20"/>
        <w:szCs w:val="20"/>
      </w:rPr>
      <w:t xml:space="preserve">Updated: </w:t>
    </w:r>
    <w:r w:rsidR="005F0C2D">
      <w:rPr>
        <w:i/>
        <w:sz w:val="20"/>
        <w:szCs w:val="20"/>
      </w:rPr>
      <w:t>5/4/18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E16"/>
    <w:multiLevelType w:val="hybridMultilevel"/>
    <w:tmpl w:val="F2C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74B6"/>
    <w:multiLevelType w:val="hybridMultilevel"/>
    <w:tmpl w:val="79A2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26057"/>
    <w:multiLevelType w:val="hybridMultilevel"/>
    <w:tmpl w:val="870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5CC8"/>
    <w:multiLevelType w:val="hybridMultilevel"/>
    <w:tmpl w:val="507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E1AC9"/>
    <w:multiLevelType w:val="hybridMultilevel"/>
    <w:tmpl w:val="736E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F3022"/>
    <w:multiLevelType w:val="hybridMultilevel"/>
    <w:tmpl w:val="AE1CE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1LO6i2q6LtBWnFstOiYtogx4dHQ=" w:salt="Yc2Xyr6Ak/3OnKOcam/d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E9"/>
    <w:rsid w:val="000645BF"/>
    <w:rsid w:val="000B6C5B"/>
    <w:rsid w:val="00161469"/>
    <w:rsid w:val="001715E9"/>
    <w:rsid w:val="00184903"/>
    <w:rsid w:val="0022483B"/>
    <w:rsid w:val="00241133"/>
    <w:rsid w:val="002B1612"/>
    <w:rsid w:val="003567A9"/>
    <w:rsid w:val="003636FF"/>
    <w:rsid w:val="00486893"/>
    <w:rsid w:val="005B7204"/>
    <w:rsid w:val="005F0C2D"/>
    <w:rsid w:val="00684735"/>
    <w:rsid w:val="006848FF"/>
    <w:rsid w:val="006C256B"/>
    <w:rsid w:val="008217FB"/>
    <w:rsid w:val="008E780F"/>
    <w:rsid w:val="00CA7909"/>
    <w:rsid w:val="00CD2B9A"/>
    <w:rsid w:val="00CF7353"/>
    <w:rsid w:val="00D02A13"/>
    <w:rsid w:val="00D44E1A"/>
    <w:rsid w:val="00D92B36"/>
    <w:rsid w:val="00E24106"/>
    <w:rsid w:val="00E529F1"/>
    <w:rsid w:val="00F73232"/>
    <w:rsid w:val="00F84223"/>
    <w:rsid w:val="00FB1F10"/>
    <w:rsid w:val="00F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20EF9-7FEC-4F52-BE8F-28744895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E9"/>
    <w:pPr>
      <w:ind w:left="720"/>
      <w:contextualSpacing/>
    </w:pPr>
  </w:style>
  <w:style w:type="character" w:styleId="Hyperlink">
    <w:name w:val="Hyperlink"/>
    <w:basedOn w:val="DefaultParagraphFont"/>
    <w:uiPriority w:val="99"/>
    <w:unhideWhenUsed/>
    <w:rsid w:val="008217FB"/>
    <w:rPr>
      <w:color w:val="0000FF" w:themeColor="hyperlink"/>
      <w:u w:val="single"/>
    </w:rPr>
  </w:style>
  <w:style w:type="paragraph" w:styleId="Header">
    <w:name w:val="header"/>
    <w:basedOn w:val="Normal"/>
    <w:link w:val="HeaderChar"/>
    <w:uiPriority w:val="99"/>
    <w:unhideWhenUsed/>
    <w:rsid w:val="0082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7FB"/>
  </w:style>
  <w:style w:type="paragraph" w:styleId="Footer">
    <w:name w:val="footer"/>
    <w:basedOn w:val="Normal"/>
    <w:link w:val="FooterChar"/>
    <w:uiPriority w:val="99"/>
    <w:unhideWhenUsed/>
    <w:rsid w:val="0082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7FB"/>
  </w:style>
  <w:style w:type="paragraph" w:styleId="BalloonText">
    <w:name w:val="Balloon Text"/>
    <w:basedOn w:val="Normal"/>
    <w:link w:val="BalloonTextChar"/>
    <w:uiPriority w:val="99"/>
    <w:semiHidden/>
    <w:unhideWhenUsed/>
    <w:rsid w:val="0082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FB"/>
    <w:rPr>
      <w:rFonts w:ascii="Tahoma" w:hAnsi="Tahoma" w:cs="Tahoma"/>
      <w:sz w:val="16"/>
      <w:szCs w:val="16"/>
    </w:rPr>
  </w:style>
  <w:style w:type="paragraph" w:styleId="Title">
    <w:name w:val="Title"/>
    <w:basedOn w:val="Normal"/>
    <w:link w:val="TitleChar"/>
    <w:qFormat/>
    <w:rsid w:val="002B1612"/>
    <w:pPr>
      <w:spacing w:after="0"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2B1612"/>
    <w:rPr>
      <w:rFonts w:ascii="Verdana" w:eastAsia="Times New Roman" w:hAnsi="Verdana" w:cs="Times New Roman"/>
      <w:b/>
      <w:bCs/>
      <w:sz w:val="32"/>
      <w:szCs w:val="24"/>
    </w:rPr>
  </w:style>
  <w:style w:type="table" w:styleId="TableGrid">
    <w:name w:val="Table Grid"/>
    <w:basedOn w:val="TableNormal"/>
    <w:uiPriority w:val="59"/>
    <w:rsid w:val="002B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7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Vadas, Kristina (DCJS)</dc:creator>
  <cp:lastModifiedBy>Marks, Laurel (DCJS)</cp:lastModifiedBy>
  <cp:revision>2</cp:revision>
  <cp:lastPrinted>2018-07-18T14:14:00Z</cp:lastPrinted>
  <dcterms:created xsi:type="dcterms:W3CDTF">2019-02-06T18:34:00Z</dcterms:created>
  <dcterms:modified xsi:type="dcterms:W3CDTF">2019-02-06T18:34:00Z</dcterms:modified>
</cp:coreProperties>
</file>