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4DB5B" w14:textId="77777777" w:rsidR="00767415" w:rsidRDefault="00767415" w:rsidP="00767415">
      <w:pPr>
        <w:jc w:val="center"/>
        <w:rPr>
          <w:rFonts w:ascii="Times New Roman" w:hAnsi="Times New Roman" w:cs="Times New Roman"/>
          <w:b/>
          <w:sz w:val="40"/>
        </w:rPr>
      </w:pPr>
      <w:bookmarkStart w:id="0" w:name="_GoBack"/>
      <w:bookmarkEnd w:id="0"/>
    </w:p>
    <w:p w14:paraId="6724DB5C" w14:textId="77777777" w:rsidR="00767415" w:rsidRDefault="00767415" w:rsidP="00767415">
      <w:pPr>
        <w:jc w:val="center"/>
        <w:rPr>
          <w:rFonts w:ascii="Times New Roman" w:hAnsi="Times New Roman" w:cs="Times New Roman"/>
          <w:b/>
          <w:sz w:val="40"/>
        </w:rPr>
      </w:pPr>
    </w:p>
    <w:p w14:paraId="6724DB5D" w14:textId="77777777" w:rsidR="00767415" w:rsidRDefault="00767415" w:rsidP="00767415">
      <w:pPr>
        <w:jc w:val="center"/>
        <w:rPr>
          <w:rFonts w:ascii="Times New Roman" w:hAnsi="Times New Roman" w:cs="Times New Roman"/>
          <w:b/>
          <w:sz w:val="40"/>
        </w:rPr>
      </w:pPr>
    </w:p>
    <w:p w14:paraId="6724DB5E" w14:textId="39CA9F33" w:rsidR="00581263" w:rsidRPr="007421C6" w:rsidRDefault="00C43C57" w:rsidP="00767415">
      <w:pPr>
        <w:jc w:val="center"/>
        <w:rPr>
          <w:rFonts w:ascii="Times New Roman" w:hAnsi="Times New Roman" w:cs="Times New Roman"/>
          <w:b/>
          <w:sz w:val="44"/>
        </w:rPr>
      </w:pPr>
      <w:r w:rsidRPr="007421C6">
        <w:rPr>
          <w:rFonts w:ascii="Times New Roman" w:hAnsi="Times New Roman" w:cs="Times New Roman"/>
          <w:b/>
          <w:sz w:val="44"/>
        </w:rPr>
        <w:t xml:space="preserve">SCHOOL-LAW ENFORCEMENT PARTNERSHIP TRAINING CURRICULUM </w:t>
      </w:r>
    </w:p>
    <w:p w14:paraId="6724DB5F" w14:textId="77777777" w:rsidR="00767415" w:rsidRDefault="00767415" w:rsidP="00767415">
      <w:pPr>
        <w:jc w:val="center"/>
        <w:rPr>
          <w:rFonts w:ascii="Times New Roman" w:hAnsi="Times New Roman" w:cs="Times New Roman"/>
          <w:b/>
          <w:sz w:val="40"/>
        </w:rPr>
      </w:pPr>
    </w:p>
    <w:p w14:paraId="6724DB60" w14:textId="77777777" w:rsidR="00767415" w:rsidRDefault="00767415" w:rsidP="00767415">
      <w:pPr>
        <w:jc w:val="center"/>
        <w:rPr>
          <w:rFonts w:ascii="Times New Roman" w:hAnsi="Times New Roman" w:cs="Times New Roman"/>
          <w:b/>
          <w:sz w:val="40"/>
        </w:rPr>
      </w:pPr>
    </w:p>
    <w:p w14:paraId="6724DB62" w14:textId="4C094151" w:rsidR="00767415" w:rsidRDefault="00767415" w:rsidP="00767415">
      <w:pPr>
        <w:jc w:val="center"/>
        <w:rPr>
          <w:rFonts w:ascii="Times New Roman" w:hAnsi="Times New Roman" w:cs="Times New Roman"/>
          <w:b/>
          <w:sz w:val="40"/>
        </w:rPr>
      </w:pPr>
      <w:r>
        <w:rPr>
          <w:rFonts w:ascii="Times New Roman" w:hAnsi="Times New Roman" w:cs="Times New Roman"/>
          <w:b/>
          <w:sz w:val="40"/>
        </w:rPr>
        <w:t>Instructor Guide</w:t>
      </w:r>
    </w:p>
    <w:p w14:paraId="6724DB64" w14:textId="77777777" w:rsidR="003B2BD7" w:rsidRDefault="003B2BD7" w:rsidP="00767415">
      <w:pPr>
        <w:jc w:val="center"/>
        <w:rPr>
          <w:rFonts w:ascii="Times New Roman" w:hAnsi="Times New Roman" w:cs="Times New Roman"/>
          <w:b/>
          <w:sz w:val="40"/>
        </w:rPr>
      </w:pPr>
    </w:p>
    <w:p w14:paraId="6724DB65" w14:textId="77777777" w:rsidR="00767415" w:rsidRDefault="003B2BD7" w:rsidP="00767415">
      <w:pPr>
        <w:jc w:val="center"/>
        <w:rPr>
          <w:rFonts w:ascii="Times New Roman" w:hAnsi="Times New Roman" w:cs="Times New Roman"/>
          <w:b/>
          <w:sz w:val="40"/>
        </w:rPr>
      </w:pPr>
      <w:r>
        <w:rPr>
          <w:rFonts w:ascii="Cambria" w:eastAsia="Times New Roman" w:hAnsi="Cambria"/>
          <w:caps/>
          <w:noProof/>
        </w:rPr>
        <w:drawing>
          <wp:inline distT="0" distB="0" distL="0" distR="0" wp14:anchorId="6724E71C" wp14:editId="6724E71D">
            <wp:extent cx="1666875" cy="1683461"/>
            <wp:effectExtent l="0" t="0" r="0" b="0"/>
            <wp:docPr id="17" name="Picture 17" descr="DCJS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683461"/>
                    </a:xfrm>
                    <a:prstGeom prst="rect">
                      <a:avLst/>
                    </a:prstGeom>
                    <a:noFill/>
                    <a:ln>
                      <a:noFill/>
                    </a:ln>
                  </pic:spPr>
                </pic:pic>
              </a:graphicData>
            </a:graphic>
          </wp:inline>
        </w:drawing>
      </w:r>
    </w:p>
    <w:p w14:paraId="0D8F60D7" w14:textId="77777777" w:rsidR="00C43C57" w:rsidRDefault="00C43C57" w:rsidP="00767415">
      <w:pPr>
        <w:jc w:val="center"/>
        <w:rPr>
          <w:rFonts w:ascii="Times New Roman" w:hAnsi="Times New Roman" w:cs="Times New Roman"/>
          <w:b/>
          <w:sz w:val="28"/>
        </w:rPr>
      </w:pPr>
    </w:p>
    <w:p w14:paraId="6724DB66" w14:textId="00B7283D" w:rsidR="00767415" w:rsidRDefault="00767415" w:rsidP="00767415">
      <w:pPr>
        <w:jc w:val="center"/>
        <w:rPr>
          <w:rFonts w:ascii="Times New Roman" w:hAnsi="Times New Roman" w:cs="Times New Roman"/>
          <w:b/>
          <w:sz w:val="28"/>
        </w:rPr>
      </w:pPr>
      <w:r>
        <w:rPr>
          <w:rFonts w:ascii="Times New Roman" w:hAnsi="Times New Roman" w:cs="Times New Roman"/>
          <w:b/>
          <w:sz w:val="28"/>
        </w:rPr>
        <w:t>Virginia Department of Criminal Justice Services</w:t>
      </w:r>
    </w:p>
    <w:p w14:paraId="6724DB67" w14:textId="77777777" w:rsidR="00767415" w:rsidRDefault="00767415" w:rsidP="00767415">
      <w:pPr>
        <w:jc w:val="center"/>
        <w:rPr>
          <w:rFonts w:ascii="Times New Roman" w:hAnsi="Times New Roman" w:cs="Times New Roman"/>
          <w:b/>
          <w:sz w:val="28"/>
        </w:rPr>
      </w:pPr>
    </w:p>
    <w:p w14:paraId="6724DB68" w14:textId="455066F1" w:rsidR="00767415" w:rsidRDefault="00C43C57" w:rsidP="00767415">
      <w:pPr>
        <w:jc w:val="center"/>
        <w:rPr>
          <w:rFonts w:ascii="Times New Roman" w:hAnsi="Times New Roman" w:cs="Times New Roman"/>
          <w:b/>
          <w:sz w:val="28"/>
        </w:rPr>
      </w:pPr>
      <w:r>
        <w:rPr>
          <w:rFonts w:ascii="Times New Roman" w:hAnsi="Times New Roman" w:cs="Times New Roman"/>
          <w:b/>
          <w:sz w:val="28"/>
        </w:rPr>
        <w:t>JUNE 2017</w:t>
      </w:r>
    </w:p>
    <w:p w14:paraId="6E02CB1C" w14:textId="12CCD3AA" w:rsidR="007421C6" w:rsidRDefault="007421C6" w:rsidP="00767415">
      <w:pPr>
        <w:jc w:val="center"/>
        <w:rPr>
          <w:rFonts w:ascii="Times New Roman" w:hAnsi="Times New Roman" w:cs="Times New Roman"/>
          <w:b/>
          <w:sz w:val="28"/>
        </w:rPr>
      </w:pPr>
    </w:p>
    <w:p w14:paraId="56E0D489" w14:textId="77777777" w:rsidR="00D90279" w:rsidRDefault="00D90279" w:rsidP="00767415">
      <w:pPr>
        <w:jc w:val="center"/>
        <w:rPr>
          <w:rFonts w:ascii="Times New Roman" w:hAnsi="Times New Roman" w:cs="Times New Roman"/>
          <w:b/>
          <w:sz w:val="28"/>
        </w:rPr>
      </w:pPr>
    </w:p>
    <w:p w14:paraId="6724DB6A" w14:textId="30F2CF2D" w:rsidR="006309B1" w:rsidRDefault="002F030F" w:rsidP="00767415">
      <w:pPr>
        <w:jc w:val="center"/>
        <w:rPr>
          <w:rFonts w:ascii="Times New Roman" w:hAnsi="Times New Roman" w:cs="Times New Roman"/>
          <w:b/>
          <w:sz w:val="28"/>
        </w:rPr>
      </w:pPr>
      <w:r>
        <w:rPr>
          <w:rFonts w:ascii="Times New Roman" w:hAnsi="Times New Roman" w:cs="Times New Roman"/>
          <w:b/>
          <w:sz w:val="28"/>
        </w:rPr>
        <w:lastRenderedPageBreak/>
        <w:t>Acknowledg</w:t>
      </w:r>
      <w:r w:rsidR="006309B1">
        <w:rPr>
          <w:rFonts w:ascii="Times New Roman" w:hAnsi="Times New Roman" w:cs="Times New Roman"/>
          <w:b/>
          <w:sz w:val="28"/>
        </w:rPr>
        <w:t>ments</w:t>
      </w:r>
    </w:p>
    <w:p w14:paraId="6724DB6C" w14:textId="06D4983D" w:rsidR="003B2BD7" w:rsidRPr="005A14CB" w:rsidRDefault="00C43C57" w:rsidP="003B2BD7">
      <w:pPr>
        <w:pStyle w:val="NoSpacing"/>
        <w:rPr>
          <w:sz w:val="20"/>
        </w:rPr>
      </w:pPr>
      <w:r w:rsidRPr="005A14CB">
        <w:rPr>
          <w:sz w:val="20"/>
        </w:rPr>
        <w:t>SCHOOL-LAW ENFORCEMENT PARTN</w:t>
      </w:r>
      <w:r w:rsidR="00D90279">
        <w:rPr>
          <w:sz w:val="20"/>
        </w:rPr>
        <w:t>ER</w:t>
      </w:r>
      <w:r w:rsidRPr="005A14CB">
        <w:rPr>
          <w:sz w:val="20"/>
        </w:rPr>
        <w:t>SHIP GUIDE AND TRAINING CURRICULUM</w:t>
      </w:r>
    </w:p>
    <w:p w14:paraId="169FDC59" w14:textId="77777777" w:rsidR="005A14CB" w:rsidRDefault="005A14CB" w:rsidP="005A14CB">
      <w:pPr>
        <w:spacing w:after="0"/>
      </w:pPr>
    </w:p>
    <w:p w14:paraId="6724DB6E" w14:textId="333BC275" w:rsidR="003B2BD7" w:rsidRPr="005A14CB" w:rsidRDefault="003B2BD7" w:rsidP="005A14CB">
      <w:pPr>
        <w:spacing w:after="0"/>
        <w:rPr>
          <w:sz w:val="20"/>
        </w:rPr>
      </w:pPr>
      <w:r w:rsidRPr="005A14CB">
        <w:rPr>
          <w:sz w:val="20"/>
        </w:rPr>
        <w:t>The Virginia Department of Criminal Justice Services</w:t>
      </w:r>
      <w:r w:rsidR="005A14CB" w:rsidRPr="005A14CB">
        <w:rPr>
          <w:sz w:val="20"/>
        </w:rPr>
        <w:t>, Center for School and Campus Safety</w:t>
      </w:r>
      <w:r w:rsidRPr="005A14CB">
        <w:rPr>
          <w:sz w:val="20"/>
        </w:rPr>
        <w:t xml:space="preserve"> gratefully acknowledges the following for their professional contributions to this curriculum:</w:t>
      </w:r>
    </w:p>
    <w:p w14:paraId="52EADF8C" w14:textId="77777777" w:rsidR="005A14CB" w:rsidRDefault="005A14CB" w:rsidP="00C43C57">
      <w:pPr>
        <w:pStyle w:val="NoSpacing"/>
        <w:rPr>
          <w:sz w:val="18"/>
          <w:szCs w:val="18"/>
        </w:rPr>
      </w:pPr>
    </w:p>
    <w:p w14:paraId="6A754151" w14:textId="1A01D23B" w:rsidR="00C43C57" w:rsidRPr="005A14CB" w:rsidRDefault="00C43C57" w:rsidP="00C43C57">
      <w:pPr>
        <w:pStyle w:val="NoSpacing"/>
        <w:rPr>
          <w:sz w:val="16"/>
          <w:szCs w:val="18"/>
        </w:rPr>
      </w:pPr>
      <w:r w:rsidRPr="005A14CB">
        <w:rPr>
          <w:sz w:val="16"/>
          <w:szCs w:val="18"/>
        </w:rPr>
        <w:t xml:space="preserve">Local School Division Personnel </w:t>
      </w:r>
    </w:p>
    <w:p w14:paraId="2F57A44F" w14:textId="77777777" w:rsidR="00C43C57" w:rsidRPr="005A14CB" w:rsidRDefault="00C43C57" w:rsidP="005A14CB">
      <w:pPr>
        <w:pStyle w:val="NoSpacing"/>
        <w:ind w:left="288"/>
        <w:rPr>
          <w:sz w:val="16"/>
          <w:szCs w:val="18"/>
        </w:rPr>
      </w:pPr>
      <w:r w:rsidRPr="005A14CB">
        <w:rPr>
          <w:sz w:val="16"/>
          <w:szCs w:val="18"/>
        </w:rPr>
        <w:t>Mark Fowler, Assistant Principal, Chesterfield County Public Schools</w:t>
      </w:r>
    </w:p>
    <w:p w14:paraId="50472E82" w14:textId="77777777" w:rsidR="00C43C57" w:rsidRPr="005A14CB" w:rsidRDefault="00C43C57" w:rsidP="005A14CB">
      <w:pPr>
        <w:pStyle w:val="NoSpacing"/>
        <w:ind w:left="288"/>
        <w:rPr>
          <w:sz w:val="16"/>
          <w:szCs w:val="18"/>
        </w:rPr>
      </w:pPr>
      <w:r w:rsidRPr="005A14CB">
        <w:rPr>
          <w:sz w:val="16"/>
          <w:szCs w:val="18"/>
        </w:rPr>
        <w:t xml:space="preserve">Dr. Stanley Jones, Superintendent, Danville Public Schools </w:t>
      </w:r>
    </w:p>
    <w:p w14:paraId="55D019D3" w14:textId="77777777" w:rsidR="00C43C57" w:rsidRPr="005A14CB" w:rsidRDefault="00C43C57" w:rsidP="005A14CB">
      <w:pPr>
        <w:pStyle w:val="NoSpacing"/>
        <w:ind w:left="288"/>
        <w:rPr>
          <w:sz w:val="16"/>
          <w:szCs w:val="18"/>
        </w:rPr>
      </w:pPr>
      <w:r w:rsidRPr="005A14CB">
        <w:rPr>
          <w:sz w:val="16"/>
          <w:szCs w:val="18"/>
        </w:rPr>
        <w:t>Richard Ponti, Director of Security, VA Beach Schools</w:t>
      </w:r>
    </w:p>
    <w:p w14:paraId="2B7BA35F" w14:textId="77777777" w:rsidR="00C43C57" w:rsidRPr="005A14CB" w:rsidRDefault="00C43C57" w:rsidP="005A14CB">
      <w:pPr>
        <w:pStyle w:val="NoSpacing"/>
        <w:ind w:left="288"/>
        <w:rPr>
          <w:sz w:val="16"/>
          <w:szCs w:val="18"/>
        </w:rPr>
      </w:pPr>
      <w:r w:rsidRPr="005A14CB">
        <w:rPr>
          <w:sz w:val="16"/>
          <w:szCs w:val="18"/>
        </w:rPr>
        <w:t xml:space="preserve">Dolores Robison, Supervisor of Threat Assessment, Prince William Public Schools </w:t>
      </w:r>
    </w:p>
    <w:p w14:paraId="413746AF" w14:textId="77777777" w:rsidR="00C43C57" w:rsidRPr="005A14CB" w:rsidRDefault="00C43C57" w:rsidP="005A14CB">
      <w:pPr>
        <w:pStyle w:val="NoSpacing"/>
        <w:ind w:left="288"/>
        <w:rPr>
          <w:sz w:val="16"/>
          <w:szCs w:val="18"/>
        </w:rPr>
      </w:pPr>
      <w:r w:rsidRPr="005A14CB">
        <w:rPr>
          <w:sz w:val="16"/>
          <w:szCs w:val="18"/>
        </w:rPr>
        <w:t xml:space="preserve">Bob Talley, Director of Pupil Placement/Student Conduct, Chesterfield County School Public Schools </w:t>
      </w:r>
    </w:p>
    <w:p w14:paraId="009F72E2" w14:textId="77777777" w:rsidR="00C43C57" w:rsidRPr="005A14CB" w:rsidRDefault="00C43C57" w:rsidP="005A14CB">
      <w:pPr>
        <w:pStyle w:val="NoSpacing"/>
        <w:ind w:left="288"/>
        <w:rPr>
          <w:sz w:val="16"/>
          <w:szCs w:val="18"/>
        </w:rPr>
      </w:pPr>
      <w:r w:rsidRPr="005A14CB">
        <w:rPr>
          <w:sz w:val="16"/>
          <w:szCs w:val="18"/>
        </w:rPr>
        <w:t>Gay Thomas, Supervisor of Social Workers, VA Beach Public Schools</w:t>
      </w:r>
    </w:p>
    <w:p w14:paraId="0006EA46" w14:textId="77777777" w:rsidR="00C43C57" w:rsidRPr="005A14CB" w:rsidRDefault="00C43C57" w:rsidP="005A14CB">
      <w:pPr>
        <w:pStyle w:val="NoSpacing"/>
        <w:ind w:left="288"/>
        <w:rPr>
          <w:sz w:val="16"/>
          <w:szCs w:val="18"/>
        </w:rPr>
      </w:pPr>
      <w:r w:rsidRPr="005A14CB">
        <w:rPr>
          <w:sz w:val="16"/>
          <w:szCs w:val="18"/>
        </w:rPr>
        <w:t>Dr. Dave Cochran - Executive Director of School Safety and Security, Danville City Public Schools</w:t>
      </w:r>
    </w:p>
    <w:p w14:paraId="24562C51" w14:textId="77777777" w:rsidR="00C43C57" w:rsidRPr="005A14CB" w:rsidRDefault="00C43C57" w:rsidP="005A14CB">
      <w:pPr>
        <w:pStyle w:val="NoSpacing"/>
        <w:ind w:left="288"/>
        <w:rPr>
          <w:sz w:val="16"/>
          <w:szCs w:val="18"/>
        </w:rPr>
      </w:pPr>
      <w:r w:rsidRPr="005A14CB">
        <w:rPr>
          <w:sz w:val="16"/>
          <w:szCs w:val="18"/>
        </w:rPr>
        <w:t>James Bailey – Director of School Security, Hampton City Public Schools</w:t>
      </w:r>
    </w:p>
    <w:p w14:paraId="18EED6D6" w14:textId="77777777" w:rsidR="00C43C57" w:rsidRPr="005A14CB" w:rsidRDefault="00C43C57" w:rsidP="005A14CB">
      <w:pPr>
        <w:pStyle w:val="NoSpacing"/>
        <w:ind w:left="288"/>
        <w:rPr>
          <w:sz w:val="16"/>
          <w:szCs w:val="18"/>
        </w:rPr>
      </w:pPr>
      <w:r w:rsidRPr="005A14CB">
        <w:rPr>
          <w:sz w:val="16"/>
          <w:szCs w:val="18"/>
        </w:rPr>
        <w:t xml:space="preserve">Jim McLain, Director of Security, and Paul Thompson, Fairfax County Public Schools </w:t>
      </w:r>
    </w:p>
    <w:p w14:paraId="1DB48DF9" w14:textId="77777777" w:rsidR="00C43C57" w:rsidRPr="005A14CB" w:rsidRDefault="00C43C57" w:rsidP="005A14CB">
      <w:pPr>
        <w:pStyle w:val="NoSpacing"/>
        <w:ind w:left="288"/>
        <w:rPr>
          <w:sz w:val="16"/>
          <w:szCs w:val="18"/>
        </w:rPr>
      </w:pPr>
      <w:r w:rsidRPr="005A14CB">
        <w:rPr>
          <w:sz w:val="16"/>
          <w:szCs w:val="18"/>
        </w:rPr>
        <w:t>Suzanne Devlin, Supervisor, Safety and Security, Loudoun County</w:t>
      </w:r>
    </w:p>
    <w:p w14:paraId="32B74A75" w14:textId="77777777" w:rsidR="00C43C57" w:rsidRPr="005A14CB" w:rsidRDefault="00C43C57" w:rsidP="00C43C57">
      <w:pPr>
        <w:pStyle w:val="NoSpacing"/>
        <w:rPr>
          <w:sz w:val="16"/>
          <w:szCs w:val="18"/>
        </w:rPr>
      </w:pPr>
    </w:p>
    <w:p w14:paraId="3CB04727" w14:textId="77777777" w:rsidR="00C43C57" w:rsidRPr="005A14CB" w:rsidRDefault="00C43C57" w:rsidP="00C43C57">
      <w:pPr>
        <w:pStyle w:val="NoSpacing"/>
        <w:rPr>
          <w:sz w:val="16"/>
          <w:szCs w:val="18"/>
        </w:rPr>
      </w:pPr>
      <w:r w:rsidRPr="005A14CB">
        <w:rPr>
          <w:sz w:val="16"/>
          <w:szCs w:val="18"/>
        </w:rPr>
        <w:t>Local Law Enforcement Personnel (from among the following and as available)</w:t>
      </w:r>
    </w:p>
    <w:p w14:paraId="51A680CA" w14:textId="77777777" w:rsidR="00C43C57" w:rsidRPr="005A14CB" w:rsidRDefault="00C43C57" w:rsidP="005A14CB">
      <w:pPr>
        <w:pStyle w:val="NoSpacing"/>
        <w:ind w:left="288"/>
        <w:rPr>
          <w:sz w:val="16"/>
          <w:szCs w:val="18"/>
        </w:rPr>
      </w:pPr>
      <w:r w:rsidRPr="005A14CB">
        <w:rPr>
          <w:sz w:val="16"/>
          <w:szCs w:val="18"/>
        </w:rPr>
        <w:t xml:space="preserve">Kerri Freis, School Resource Officer Supervisor, Hanover County Sheriff’s Office </w:t>
      </w:r>
    </w:p>
    <w:p w14:paraId="7BA7B0D4" w14:textId="77777777" w:rsidR="00C43C57" w:rsidRPr="005A14CB" w:rsidRDefault="00C43C57" w:rsidP="005A14CB">
      <w:pPr>
        <w:pStyle w:val="NoSpacing"/>
        <w:ind w:left="288"/>
        <w:rPr>
          <w:sz w:val="16"/>
          <w:szCs w:val="18"/>
        </w:rPr>
      </w:pPr>
      <w:r w:rsidRPr="005A14CB">
        <w:rPr>
          <w:sz w:val="16"/>
          <w:szCs w:val="18"/>
        </w:rPr>
        <w:t>Lt. Mike Lawhorn, School Resource Officer Supervisor, Campbell County Sheriff’s Office</w:t>
      </w:r>
    </w:p>
    <w:p w14:paraId="6B37A0FC" w14:textId="77777777" w:rsidR="00C43C57" w:rsidRPr="005A14CB" w:rsidRDefault="00C43C57" w:rsidP="005A14CB">
      <w:pPr>
        <w:pStyle w:val="NoSpacing"/>
        <w:ind w:left="288"/>
        <w:rPr>
          <w:sz w:val="16"/>
          <w:szCs w:val="18"/>
        </w:rPr>
      </w:pPr>
      <w:r w:rsidRPr="005A14CB">
        <w:rPr>
          <w:sz w:val="16"/>
          <w:szCs w:val="18"/>
        </w:rPr>
        <w:t>Vince Keller, Campbell County Sheriff’s Office</w:t>
      </w:r>
    </w:p>
    <w:p w14:paraId="5027DA02" w14:textId="77777777" w:rsidR="00C43C57" w:rsidRPr="005A14CB" w:rsidRDefault="00C43C57" w:rsidP="005A14CB">
      <w:pPr>
        <w:pStyle w:val="NoSpacing"/>
        <w:ind w:left="288"/>
        <w:rPr>
          <w:sz w:val="16"/>
          <w:szCs w:val="18"/>
        </w:rPr>
      </w:pPr>
      <w:r w:rsidRPr="005A14CB">
        <w:rPr>
          <w:sz w:val="16"/>
          <w:szCs w:val="18"/>
        </w:rPr>
        <w:t>Officer John Kimenhour, School Resource Officer, Chesterfield County Public Schools</w:t>
      </w:r>
    </w:p>
    <w:p w14:paraId="23E35F50" w14:textId="77777777" w:rsidR="00C43C57" w:rsidRPr="005A14CB" w:rsidRDefault="00C43C57" w:rsidP="005A14CB">
      <w:pPr>
        <w:pStyle w:val="NoSpacing"/>
        <w:ind w:left="288"/>
        <w:rPr>
          <w:sz w:val="16"/>
          <w:szCs w:val="18"/>
        </w:rPr>
      </w:pPr>
      <w:r w:rsidRPr="005A14CB">
        <w:rPr>
          <w:sz w:val="16"/>
          <w:szCs w:val="18"/>
        </w:rPr>
        <w:t xml:space="preserve">Capt. Linda Toney, School Resource Officer Supervisor, Henrico Division of Police </w:t>
      </w:r>
    </w:p>
    <w:p w14:paraId="64CC38B5" w14:textId="77777777" w:rsidR="00C43C57" w:rsidRPr="005A14CB" w:rsidRDefault="00C43C57" w:rsidP="005A14CB">
      <w:pPr>
        <w:pStyle w:val="NoSpacing"/>
        <w:ind w:left="288"/>
        <w:rPr>
          <w:sz w:val="16"/>
          <w:szCs w:val="18"/>
        </w:rPr>
      </w:pPr>
      <w:r w:rsidRPr="005A14CB">
        <w:rPr>
          <w:sz w:val="16"/>
          <w:szCs w:val="18"/>
        </w:rPr>
        <w:t xml:space="preserve">Sgt. Kimberly Johnson, Henrico Division of Police </w:t>
      </w:r>
    </w:p>
    <w:p w14:paraId="09A85DE3" w14:textId="77777777" w:rsidR="00C43C57" w:rsidRPr="005A14CB" w:rsidRDefault="00C43C57" w:rsidP="005A14CB">
      <w:pPr>
        <w:pStyle w:val="NoSpacing"/>
        <w:ind w:left="288"/>
        <w:rPr>
          <w:sz w:val="16"/>
          <w:szCs w:val="18"/>
        </w:rPr>
      </w:pPr>
      <w:r w:rsidRPr="005A14CB">
        <w:rPr>
          <w:sz w:val="16"/>
          <w:szCs w:val="18"/>
        </w:rPr>
        <w:t>Deputy Brian Vaught – Wythe County Sheriff’s Office</w:t>
      </w:r>
    </w:p>
    <w:p w14:paraId="1B2670AF" w14:textId="77777777" w:rsidR="00C43C57" w:rsidRPr="005A14CB" w:rsidRDefault="00C43C57" w:rsidP="005A14CB">
      <w:pPr>
        <w:pStyle w:val="NoSpacing"/>
        <w:ind w:left="288"/>
        <w:rPr>
          <w:sz w:val="16"/>
          <w:szCs w:val="18"/>
        </w:rPr>
      </w:pPr>
      <w:r w:rsidRPr="005A14CB">
        <w:rPr>
          <w:sz w:val="16"/>
          <w:szCs w:val="18"/>
        </w:rPr>
        <w:t>Lt. Darlene Duncan – Richmond Police Department</w:t>
      </w:r>
    </w:p>
    <w:p w14:paraId="2CBDAB4A" w14:textId="77777777" w:rsidR="00C43C57" w:rsidRPr="005A14CB" w:rsidRDefault="00C43C57" w:rsidP="005A14CB">
      <w:pPr>
        <w:pStyle w:val="NoSpacing"/>
        <w:ind w:left="288"/>
        <w:rPr>
          <w:sz w:val="16"/>
          <w:szCs w:val="18"/>
        </w:rPr>
      </w:pPr>
      <w:r w:rsidRPr="005A14CB">
        <w:rPr>
          <w:sz w:val="16"/>
          <w:szCs w:val="18"/>
        </w:rPr>
        <w:t>Sean Hughes –SRO Supervisor, Portsmouth Police Department</w:t>
      </w:r>
    </w:p>
    <w:p w14:paraId="0360F4D4" w14:textId="77777777" w:rsidR="00C43C57" w:rsidRPr="005A14CB" w:rsidRDefault="00C43C57" w:rsidP="005A14CB">
      <w:pPr>
        <w:pStyle w:val="NoSpacing"/>
        <w:ind w:left="288"/>
        <w:rPr>
          <w:sz w:val="16"/>
          <w:szCs w:val="18"/>
        </w:rPr>
      </w:pPr>
      <w:r w:rsidRPr="005A14CB">
        <w:rPr>
          <w:sz w:val="16"/>
          <w:szCs w:val="18"/>
        </w:rPr>
        <w:t>Sgt. Bill Fulton and Sgt. Dan Pang, SRO Supervisors, Fairfax County Police Department</w:t>
      </w:r>
    </w:p>
    <w:p w14:paraId="399D0C4F" w14:textId="77777777" w:rsidR="00C43C57" w:rsidRPr="005A14CB" w:rsidRDefault="00C43C57" w:rsidP="005A14CB">
      <w:pPr>
        <w:pStyle w:val="NoSpacing"/>
        <w:ind w:left="288"/>
        <w:rPr>
          <w:sz w:val="16"/>
          <w:szCs w:val="18"/>
        </w:rPr>
      </w:pPr>
      <w:r w:rsidRPr="005A14CB">
        <w:rPr>
          <w:sz w:val="16"/>
          <w:szCs w:val="18"/>
        </w:rPr>
        <w:t>Sgt. Phillip Townley, Christiansburg Police Department</w:t>
      </w:r>
    </w:p>
    <w:p w14:paraId="58EDFB61" w14:textId="77777777" w:rsidR="00C43C57" w:rsidRPr="005A14CB" w:rsidRDefault="00C43C57" w:rsidP="005A14CB">
      <w:pPr>
        <w:pStyle w:val="NoSpacing"/>
        <w:ind w:left="288"/>
        <w:rPr>
          <w:sz w:val="16"/>
          <w:szCs w:val="18"/>
        </w:rPr>
      </w:pPr>
      <w:r w:rsidRPr="005A14CB">
        <w:rPr>
          <w:sz w:val="16"/>
          <w:szCs w:val="18"/>
        </w:rPr>
        <w:t>Sgt. Brian Snyder, SRO Supervisor, Hampton Police Department</w:t>
      </w:r>
    </w:p>
    <w:p w14:paraId="3CD1996C" w14:textId="77777777" w:rsidR="00C43C57" w:rsidRPr="005A14CB" w:rsidRDefault="00C43C57" w:rsidP="00C43C57">
      <w:pPr>
        <w:pStyle w:val="NoSpacing"/>
        <w:rPr>
          <w:sz w:val="16"/>
          <w:szCs w:val="18"/>
        </w:rPr>
      </w:pPr>
    </w:p>
    <w:p w14:paraId="4FF78E43" w14:textId="77777777" w:rsidR="00C43C57" w:rsidRPr="005A14CB" w:rsidRDefault="00C43C57" w:rsidP="00C43C57">
      <w:pPr>
        <w:pStyle w:val="NoSpacing"/>
        <w:rPr>
          <w:sz w:val="16"/>
          <w:szCs w:val="18"/>
        </w:rPr>
      </w:pPr>
      <w:r w:rsidRPr="005A14CB">
        <w:rPr>
          <w:sz w:val="16"/>
          <w:szCs w:val="18"/>
        </w:rPr>
        <w:t>Subject Matter Experts/ Researchers</w:t>
      </w:r>
    </w:p>
    <w:p w14:paraId="67198BDC" w14:textId="77777777" w:rsidR="00C43C57" w:rsidRPr="005A14CB" w:rsidRDefault="00C43C57" w:rsidP="005A14CB">
      <w:pPr>
        <w:pStyle w:val="NoSpacing"/>
        <w:ind w:left="288"/>
        <w:rPr>
          <w:sz w:val="16"/>
          <w:szCs w:val="18"/>
        </w:rPr>
      </w:pPr>
      <w:r w:rsidRPr="005A14CB">
        <w:rPr>
          <w:sz w:val="16"/>
          <w:szCs w:val="18"/>
        </w:rPr>
        <w:t>Dr. Gerard Lawson, Researcher, Virginia Polytechnic and State University</w:t>
      </w:r>
    </w:p>
    <w:p w14:paraId="5A1769DC" w14:textId="77777777" w:rsidR="00C43C57" w:rsidRPr="005A14CB" w:rsidRDefault="00C43C57" w:rsidP="005A14CB">
      <w:pPr>
        <w:pStyle w:val="NoSpacing"/>
        <w:ind w:left="288"/>
        <w:rPr>
          <w:sz w:val="16"/>
          <w:szCs w:val="18"/>
        </w:rPr>
      </w:pPr>
      <w:r w:rsidRPr="005A14CB">
        <w:rPr>
          <w:sz w:val="16"/>
          <w:szCs w:val="18"/>
        </w:rPr>
        <w:t xml:space="preserve">William Modzeleski, Former Deputy </w:t>
      </w:r>
      <w:proofErr w:type="gramStart"/>
      <w:r w:rsidRPr="005A14CB">
        <w:rPr>
          <w:sz w:val="16"/>
          <w:szCs w:val="18"/>
        </w:rPr>
        <w:t>Under</w:t>
      </w:r>
      <w:proofErr w:type="gramEnd"/>
      <w:r w:rsidRPr="005A14CB">
        <w:rPr>
          <w:sz w:val="16"/>
          <w:szCs w:val="18"/>
        </w:rPr>
        <w:t xml:space="preserve"> Secretary, U.S. Department of Education</w:t>
      </w:r>
    </w:p>
    <w:p w14:paraId="4F450F30" w14:textId="77777777" w:rsidR="00C43C57" w:rsidRPr="005A14CB" w:rsidRDefault="00C43C57" w:rsidP="00C43C57">
      <w:pPr>
        <w:pStyle w:val="NoSpacing"/>
        <w:rPr>
          <w:sz w:val="16"/>
          <w:szCs w:val="18"/>
        </w:rPr>
      </w:pPr>
    </w:p>
    <w:p w14:paraId="27647E5A" w14:textId="77777777" w:rsidR="00C43C57" w:rsidRPr="005A14CB" w:rsidRDefault="00C43C57" w:rsidP="00C43C57">
      <w:pPr>
        <w:pStyle w:val="NoSpacing"/>
        <w:rPr>
          <w:sz w:val="16"/>
          <w:szCs w:val="18"/>
        </w:rPr>
      </w:pPr>
      <w:r w:rsidRPr="005A14CB">
        <w:rPr>
          <w:sz w:val="16"/>
          <w:szCs w:val="18"/>
        </w:rPr>
        <w:t>Virginia State Educational Associations (VSBA, VASS, VASSP, Attorney’s Association)</w:t>
      </w:r>
    </w:p>
    <w:p w14:paraId="55501B56" w14:textId="77777777" w:rsidR="00C43C57" w:rsidRPr="005A14CB" w:rsidRDefault="00C43C57" w:rsidP="005A14CB">
      <w:pPr>
        <w:pStyle w:val="NoSpacing"/>
        <w:ind w:left="288"/>
        <w:rPr>
          <w:sz w:val="16"/>
          <w:szCs w:val="18"/>
        </w:rPr>
      </w:pPr>
      <w:r w:rsidRPr="005A14CB">
        <w:rPr>
          <w:sz w:val="16"/>
          <w:szCs w:val="18"/>
        </w:rPr>
        <w:t xml:space="preserve">Elizabeth Ewing and Gina Patterson, Virginia School Boards Association </w:t>
      </w:r>
    </w:p>
    <w:p w14:paraId="7D358782" w14:textId="77777777" w:rsidR="00C43C57" w:rsidRPr="005A14CB" w:rsidRDefault="00C43C57" w:rsidP="005A14CB">
      <w:pPr>
        <w:pStyle w:val="NoSpacing"/>
        <w:ind w:left="288"/>
        <w:rPr>
          <w:sz w:val="16"/>
          <w:szCs w:val="18"/>
        </w:rPr>
      </w:pPr>
      <w:r w:rsidRPr="005A14CB">
        <w:rPr>
          <w:sz w:val="16"/>
          <w:szCs w:val="18"/>
        </w:rPr>
        <w:t>Ben Kiser and Tom Smith, Virginia Association of School Superintendents</w:t>
      </w:r>
    </w:p>
    <w:p w14:paraId="099C7B31" w14:textId="77777777" w:rsidR="00C43C57" w:rsidRPr="005A14CB" w:rsidRDefault="00C43C57" w:rsidP="005A14CB">
      <w:pPr>
        <w:pStyle w:val="NoSpacing"/>
        <w:ind w:left="288"/>
        <w:rPr>
          <w:sz w:val="16"/>
          <w:szCs w:val="18"/>
        </w:rPr>
      </w:pPr>
      <w:r w:rsidRPr="005A14CB">
        <w:rPr>
          <w:sz w:val="16"/>
          <w:szCs w:val="18"/>
        </w:rPr>
        <w:t>Randy Barrack – Virginia Association of Secondary Principals</w:t>
      </w:r>
    </w:p>
    <w:p w14:paraId="532ECF1B" w14:textId="77777777" w:rsidR="00C43C57" w:rsidRPr="005A14CB" w:rsidRDefault="00C43C57" w:rsidP="00C43C57">
      <w:pPr>
        <w:pStyle w:val="NoSpacing"/>
        <w:rPr>
          <w:sz w:val="16"/>
          <w:szCs w:val="18"/>
        </w:rPr>
      </w:pPr>
    </w:p>
    <w:p w14:paraId="45CC2383" w14:textId="77777777" w:rsidR="00C43C57" w:rsidRPr="005A14CB" w:rsidRDefault="00C43C57" w:rsidP="00C43C57">
      <w:pPr>
        <w:pStyle w:val="NoSpacing"/>
        <w:rPr>
          <w:sz w:val="16"/>
          <w:szCs w:val="18"/>
        </w:rPr>
      </w:pPr>
      <w:r w:rsidRPr="005A14CB">
        <w:rPr>
          <w:sz w:val="16"/>
          <w:szCs w:val="18"/>
        </w:rPr>
        <w:t>Community Member</w:t>
      </w:r>
    </w:p>
    <w:p w14:paraId="437B3739" w14:textId="77777777" w:rsidR="00C43C57" w:rsidRPr="005A14CB" w:rsidRDefault="00C43C57" w:rsidP="005A14CB">
      <w:pPr>
        <w:pStyle w:val="NoSpacing"/>
        <w:ind w:left="288"/>
        <w:rPr>
          <w:sz w:val="16"/>
          <w:szCs w:val="18"/>
        </w:rPr>
      </w:pPr>
      <w:r w:rsidRPr="005A14CB">
        <w:rPr>
          <w:sz w:val="16"/>
          <w:szCs w:val="18"/>
        </w:rPr>
        <w:t>Jason Langford, Just Children Program</w:t>
      </w:r>
    </w:p>
    <w:p w14:paraId="69026F5B" w14:textId="77777777" w:rsidR="00C43C57" w:rsidRPr="005A14CB" w:rsidRDefault="00C43C57" w:rsidP="00C43C57">
      <w:pPr>
        <w:pStyle w:val="NoSpacing"/>
        <w:rPr>
          <w:sz w:val="16"/>
          <w:szCs w:val="18"/>
        </w:rPr>
      </w:pPr>
    </w:p>
    <w:p w14:paraId="3A6835CE" w14:textId="77777777" w:rsidR="00C43C57" w:rsidRPr="005A14CB" w:rsidRDefault="00C43C57" w:rsidP="00C43C57">
      <w:pPr>
        <w:pStyle w:val="NoSpacing"/>
        <w:rPr>
          <w:sz w:val="16"/>
          <w:szCs w:val="18"/>
        </w:rPr>
      </w:pPr>
      <w:r w:rsidRPr="005A14CB">
        <w:rPr>
          <w:sz w:val="16"/>
          <w:szCs w:val="18"/>
        </w:rPr>
        <w:t>Virginia Department of Education Staff</w:t>
      </w:r>
    </w:p>
    <w:p w14:paraId="4AE4E106" w14:textId="77777777" w:rsidR="00C43C57" w:rsidRPr="005A14CB" w:rsidRDefault="00C43C57" w:rsidP="005A14CB">
      <w:pPr>
        <w:pStyle w:val="NoSpacing"/>
        <w:ind w:left="288"/>
        <w:rPr>
          <w:sz w:val="16"/>
          <w:szCs w:val="18"/>
        </w:rPr>
      </w:pPr>
      <w:r w:rsidRPr="005A14CB">
        <w:rPr>
          <w:sz w:val="16"/>
          <w:szCs w:val="18"/>
        </w:rPr>
        <w:t>Jo Ann Burkholder, Director of Student Services, Virginia Department of Education</w:t>
      </w:r>
    </w:p>
    <w:p w14:paraId="49997E11" w14:textId="77777777" w:rsidR="00C43C57" w:rsidRPr="005A14CB" w:rsidRDefault="00C43C57" w:rsidP="00C43C57">
      <w:pPr>
        <w:pStyle w:val="NoSpacing"/>
        <w:rPr>
          <w:sz w:val="16"/>
          <w:szCs w:val="18"/>
        </w:rPr>
      </w:pPr>
    </w:p>
    <w:p w14:paraId="208638AE" w14:textId="77777777" w:rsidR="00C43C57" w:rsidRPr="005A14CB" w:rsidRDefault="00C43C57" w:rsidP="00C43C57">
      <w:pPr>
        <w:pStyle w:val="NoSpacing"/>
        <w:rPr>
          <w:sz w:val="16"/>
          <w:szCs w:val="18"/>
        </w:rPr>
      </w:pPr>
      <w:r w:rsidRPr="005A14CB">
        <w:rPr>
          <w:sz w:val="16"/>
          <w:szCs w:val="18"/>
        </w:rPr>
        <w:t>Virginia Department of Juvenile Justice Staff</w:t>
      </w:r>
    </w:p>
    <w:p w14:paraId="6724DB74" w14:textId="58393145" w:rsidR="003B2BD7" w:rsidRPr="005A14CB" w:rsidRDefault="00C43C57" w:rsidP="005A14CB">
      <w:pPr>
        <w:pStyle w:val="NoSpacing"/>
        <w:ind w:left="288"/>
        <w:rPr>
          <w:sz w:val="16"/>
          <w:szCs w:val="18"/>
        </w:rPr>
      </w:pPr>
      <w:r w:rsidRPr="005A14CB">
        <w:rPr>
          <w:sz w:val="16"/>
          <w:szCs w:val="18"/>
        </w:rPr>
        <w:t>Ashaki McNeil, Re-Entry Manager, Department of Juvenile Justice</w:t>
      </w:r>
    </w:p>
    <w:p w14:paraId="1792A354" w14:textId="77777777" w:rsidR="005A14CB" w:rsidRPr="005A14CB" w:rsidRDefault="005A14CB" w:rsidP="005A14CB">
      <w:pPr>
        <w:pStyle w:val="NoSpacing"/>
        <w:rPr>
          <w:sz w:val="16"/>
          <w:szCs w:val="18"/>
        </w:rPr>
      </w:pPr>
    </w:p>
    <w:p w14:paraId="5F1DDB07" w14:textId="09EE572A" w:rsidR="005A14CB" w:rsidRPr="005A14CB" w:rsidRDefault="005A14CB" w:rsidP="005A14CB">
      <w:pPr>
        <w:pStyle w:val="NoSpacing"/>
        <w:rPr>
          <w:sz w:val="16"/>
          <w:szCs w:val="18"/>
        </w:rPr>
      </w:pPr>
      <w:r w:rsidRPr="005A14CB">
        <w:rPr>
          <w:sz w:val="16"/>
          <w:szCs w:val="18"/>
        </w:rPr>
        <w:t>Virginia Department of Criminal Justice Services Staff</w:t>
      </w:r>
    </w:p>
    <w:p w14:paraId="1768778F" w14:textId="77777777" w:rsidR="005A14CB" w:rsidRPr="005A14CB" w:rsidRDefault="005A14CB" w:rsidP="005A14CB">
      <w:pPr>
        <w:pStyle w:val="NoSpacing"/>
        <w:ind w:left="288"/>
        <w:rPr>
          <w:sz w:val="16"/>
          <w:szCs w:val="18"/>
        </w:rPr>
      </w:pPr>
      <w:r w:rsidRPr="005A14CB">
        <w:rPr>
          <w:sz w:val="16"/>
          <w:szCs w:val="18"/>
        </w:rPr>
        <w:t xml:space="preserve">Donna Michaelis – Manager, Center for School and Campus Safety, Virginia Department of Criminal Justice Services </w:t>
      </w:r>
    </w:p>
    <w:p w14:paraId="1DBF5E86" w14:textId="77777777" w:rsidR="005A14CB" w:rsidRPr="005A14CB" w:rsidRDefault="005A14CB" w:rsidP="005A14CB">
      <w:pPr>
        <w:pStyle w:val="NoSpacing"/>
        <w:ind w:left="288"/>
        <w:rPr>
          <w:sz w:val="16"/>
          <w:szCs w:val="18"/>
        </w:rPr>
      </w:pPr>
      <w:r w:rsidRPr="005A14CB">
        <w:rPr>
          <w:sz w:val="16"/>
          <w:szCs w:val="18"/>
        </w:rPr>
        <w:t>James Christian – School Safety Coordinator</w:t>
      </w:r>
    </w:p>
    <w:p w14:paraId="519A0FA6" w14:textId="77777777" w:rsidR="005A14CB" w:rsidRPr="005A14CB" w:rsidRDefault="005A14CB" w:rsidP="005A14CB">
      <w:pPr>
        <w:pStyle w:val="NoSpacing"/>
        <w:ind w:left="288"/>
        <w:rPr>
          <w:sz w:val="16"/>
          <w:szCs w:val="18"/>
        </w:rPr>
      </w:pPr>
      <w:r w:rsidRPr="005A14CB">
        <w:rPr>
          <w:sz w:val="16"/>
          <w:szCs w:val="18"/>
        </w:rPr>
        <w:t>Jessica Smith – School and Campus Security Officer Program Coordinator</w:t>
      </w:r>
    </w:p>
    <w:p w14:paraId="1E572C66" w14:textId="77777777" w:rsidR="005A14CB" w:rsidRPr="005A14CB" w:rsidRDefault="005A14CB" w:rsidP="005A14CB">
      <w:pPr>
        <w:pStyle w:val="NoSpacing"/>
        <w:ind w:left="288"/>
        <w:rPr>
          <w:sz w:val="16"/>
          <w:szCs w:val="18"/>
        </w:rPr>
      </w:pPr>
      <w:r w:rsidRPr="005A14CB">
        <w:rPr>
          <w:sz w:val="16"/>
          <w:szCs w:val="18"/>
        </w:rPr>
        <w:t>Shellie Evers, School Safety Conference Coordinator</w:t>
      </w:r>
    </w:p>
    <w:p w14:paraId="114EF769" w14:textId="77777777" w:rsidR="005A14CB" w:rsidRPr="005A14CB" w:rsidRDefault="005A14CB" w:rsidP="005A14CB">
      <w:pPr>
        <w:pStyle w:val="NoSpacing"/>
        <w:ind w:left="288"/>
        <w:rPr>
          <w:sz w:val="16"/>
          <w:szCs w:val="18"/>
        </w:rPr>
      </w:pPr>
      <w:r w:rsidRPr="005A14CB">
        <w:rPr>
          <w:sz w:val="16"/>
          <w:szCs w:val="18"/>
        </w:rPr>
        <w:t>Marc Dawkins, Campus Safety and Violence Prevention Coordinator</w:t>
      </w:r>
    </w:p>
    <w:p w14:paraId="1D762D05" w14:textId="77777777" w:rsidR="005A14CB" w:rsidRPr="005A14CB" w:rsidRDefault="005A14CB" w:rsidP="005A14CB">
      <w:pPr>
        <w:pStyle w:val="NoSpacing"/>
        <w:ind w:left="288"/>
        <w:rPr>
          <w:sz w:val="16"/>
          <w:szCs w:val="18"/>
        </w:rPr>
      </w:pPr>
      <w:r w:rsidRPr="005A14CB">
        <w:rPr>
          <w:sz w:val="16"/>
          <w:szCs w:val="18"/>
        </w:rPr>
        <w:t xml:space="preserve">Laurel Marks, Manager, Juvenile and Adult Services </w:t>
      </w:r>
    </w:p>
    <w:p w14:paraId="59A9E34B" w14:textId="77777777" w:rsidR="005A14CB" w:rsidRPr="005A14CB" w:rsidRDefault="005A14CB" w:rsidP="005A14CB">
      <w:pPr>
        <w:pStyle w:val="NoSpacing"/>
        <w:ind w:left="288"/>
        <w:rPr>
          <w:sz w:val="16"/>
          <w:szCs w:val="18"/>
        </w:rPr>
      </w:pPr>
      <w:r w:rsidRPr="005A14CB">
        <w:rPr>
          <w:sz w:val="16"/>
          <w:szCs w:val="18"/>
        </w:rPr>
        <w:t>Tom Fitzpatrick, Confidential Policy Advisor</w:t>
      </w:r>
    </w:p>
    <w:p w14:paraId="6724DB75" w14:textId="77777777" w:rsidR="003B2BD7" w:rsidRDefault="003B2BD7" w:rsidP="003B2BD7">
      <w:pPr>
        <w:pStyle w:val="NoSpacing"/>
      </w:pPr>
    </w:p>
    <w:p w14:paraId="6724DB77" w14:textId="0EF32360" w:rsidR="003B2BD7" w:rsidRPr="005A14CB" w:rsidRDefault="005A14CB" w:rsidP="003B2BD7">
      <w:pPr>
        <w:pStyle w:val="NoSpacing"/>
        <w:rPr>
          <w:sz w:val="20"/>
        </w:rPr>
      </w:pPr>
      <w:r>
        <w:rPr>
          <w:sz w:val="20"/>
        </w:rPr>
        <w:t xml:space="preserve">School-Law Enforcement Partnership </w:t>
      </w:r>
      <w:r w:rsidRPr="005A14CB">
        <w:rPr>
          <w:sz w:val="20"/>
        </w:rPr>
        <w:t>Guide and Curriculum d</w:t>
      </w:r>
      <w:r w:rsidR="003B2BD7" w:rsidRPr="005A14CB">
        <w:rPr>
          <w:sz w:val="20"/>
        </w:rPr>
        <w:t xml:space="preserve">eveloped by </w:t>
      </w:r>
      <w:r w:rsidRPr="005A14CB">
        <w:rPr>
          <w:sz w:val="20"/>
        </w:rPr>
        <w:t xml:space="preserve">Anne J. Atkinson, Ph.D., </w:t>
      </w:r>
      <w:r w:rsidR="003B2BD7" w:rsidRPr="005A14CB">
        <w:rPr>
          <w:sz w:val="20"/>
        </w:rPr>
        <w:t>PolicyWorks, Ltd.</w:t>
      </w:r>
    </w:p>
    <w:p w14:paraId="6724DB79" w14:textId="77777777" w:rsidR="003B2BD7" w:rsidRPr="005A14CB" w:rsidRDefault="003B2BD7" w:rsidP="003B2BD7">
      <w:pPr>
        <w:pStyle w:val="NoSpacing"/>
        <w:rPr>
          <w:sz w:val="20"/>
        </w:rPr>
      </w:pPr>
    </w:p>
    <w:p w14:paraId="6724DB8D" w14:textId="1A0DD5E4" w:rsidR="009A2B78" w:rsidRDefault="003B2BD7" w:rsidP="003B2BD7">
      <w:pPr>
        <w:pStyle w:val="NoSpacing"/>
      </w:pPr>
      <w:proofErr w:type="gramStart"/>
      <w:r w:rsidRPr="005A14CB">
        <w:rPr>
          <w:sz w:val="20"/>
        </w:rPr>
        <w:t>© Virginia Department of</w:t>
      </w:r>
      <w:r w:rsidR="00C43C57" w:rsidRPr="005A14CB">
        <w:rPr>
          <w:sz w:val="20"/>
        </w:rPr>
        <w:t xml:space="preserve"> Criminal Justice Services, 2017</w:t>
      </w:r>
      <w:r w:rsidRPr="005A14CB">
        <w:rPr>
          <w:sz w:val="20"/>
        </w:rPr>
        <w:t>.</w:t>
      </w:r>
      <w:proofErr w:type="gramEnd"/>
      <w:r w:rsidRPr="005A14CB">
        <w:rPr>
          <w:sz w:val="20"/>
        </w:rPr>
        <w:t xml:space="preserve">  All Rights Reserved. </w:t>
      </w:r>
    </w:p>
    <w:p w14:paraId="6724DB96" w14:textId="77777777" w:rsidR="006309B1" w:rsidRDefault="006309B1" w:rsidP="00767415">
      <w:pPr>
        <w:jc w:val="center"/>
        <w:rPr>
          <w:rFonts w:ascii="Times New Roman" w:hAnsi="Times New Roman" w:cs="Times New Roman"/>
          <w:b/>
          <w:sz w:val="28"/>
        </w:rPr>
        <w:sectPr w:rsidR="006309B1">
          <w:headerReference w:type="default" r:id="rId10"/>
          <w:pgSz w:w="12240" w:h="15840"/>
          <w:pgMar w:top="1440" w:right="1440" w:bottom="1440" w:left="1440" w:header="720" w:footer="720" w:gutter="0"/>
          <w:cols w:space="720"/>
          <w:docGrid w:linePitch="360"/>
        </w:sectPr>
      </w:pPr>
    </w:p>
    <w:p w14:paraId="6724DB97" w14:textId="77777777" w:rsidR="006309B1" w:rsidRPr="00F8199F" w:rsidRDefault="006309B1" w:rsidP="00F8199F">
      <w:pPr>
        <w:pStyle w:val="Heading1"/>
        <w:jc w:val="center"/>
        <w:rPr>
          <w:rFonts w:ascii="Times New Roman" w:hAnsi="Times New Roman" w:cs="Times New Roman"/>
          <w:b/>
          <w:color w:val="000000" w:themeColor="text1"/>
        </w:rPr>
      </w:pPr>
      <w:bookmarkStart w:id="1" w:name="_Toc485222133"/>
      <w:r w:rsidRPr="00F8199F">
        <w:rPr>
          <w:rFonts w:ascii="Times New Roman" w:hAnsi="Times New Roman" w:cs="Times New Roman"/>
          <w:b/>
          <w:color w:val="000000" w:themeColor="text1"/>
        </w:rPr>
        <w:lastRenderedPageBreak/>
        <w:t>Table of Contents</w:t>
      </w:r>
      <w:bookmarkEnd w:id="1"/>
    </w:p>
    <w:p w14:paraId="6724DB98" w14:textId="77777777" w:rsidR="006309B1" w:rsidRPr="00AC56BA" w:rsidRDefault="00AC56BA" w:rsidP="00AC56BA">
      <w:pPr>
        <w:jc w:val="right"/>
        <w:rPr>
          <w:rFonts w:cs="Times New Roman"/>
          <w:b/>
          <w:sz w:val="24"/>
          <w:szCs w:val="24"/>
        </w:rPr>
      </w:pPr>
      <w:r w:rsidRPr="00AC56BA">
        <w:rPr>
          <w:rFonts w:cs="Times New Roman"/>
          <w:b/>
          <w:sz w:val="24"/>
          <w:szCs w:val="24"/>
        </w:rPr>
        <w:t>Page</w:t>
      </w:r>
    </w:p>
    <w:p w14:paraId="0C96C2DF" w14:textId="5FF8A738" w:rsidR="00DD518B" w:rsidRDefault="00DD518B">
      <w:pPr>
        <w:pStyle w:val="TOC1"/>
        <w:tabs>
          <w:tab w:val="right" w:leader="dot" w:pos="9350"/>
        </w:tabs>
        <w:rPr>
          <w:rFonts w:asciiTheme="minorHAnsi" w:eastAsiaTheme="minorEastAsia" w:hAnsiTheme="minorHAnsi" w:cstheme="minorBidi"/>
          <w:noProof/>
        </w:rPr>
      </w:pPr>
      <w:r>
        <w:rPr>
          <w:rFonts w:ascii="Times New Roman" w:hAnsi="Times New Roman" w:cs="Times New Roman"/>
          <w:b/>
          <w:sz w:val="28"/>
        </w:rPr>
        <w:fldChar w:fldCharType="begin"/>
      </w:r>
      <w:r>
        <w:rPr>
          <w:rFonts w:ascii="Times New Roman" w:hAnsi="Times New Roman" w:cs="Times New Roman"/>
          <w:b/>
          <w:sz w:val="28"/>
        </w:rPr>
        <w:instrText xml:space="preserve"> TOC \o "1-3" \h \z \u </w:instrText>
      </w:r>
      <w:r>
        <w:rPr>
          <w:rFonts w:ascii="Times New Roman" w:hAnsi="Times New Roman" w:cs="Times New Roman"/>
          <w:b/>
          <w:sz w:val="28"/>
        </w:rPr>
        <w:fldChar w:fldCharType="separate"/>
      </w:r>
      <w:hyperlink w:anchor="_Toc485222133" w:history="1">
        <w:r w:rsidRPr="00070906">
          <w:rPr>
            <w:rStyle w:val="Hyperlink"/>
            <w:rFonts w:ascii="Times New Roman" w:hAnsi="Times New Roman" w:cs="Times New Roman"/>
            <w:noProof/>
          </w:rPr>
          <w:t>Table of Contents</w:t>
        </w:r>
        <w:r>
          <w:rPr>
            <w:noProof/>
            <w:webHidden/>
          </w:rPr>
          <w:tab/>
        </w:r>
        <w:r>
          <w:rPr>
            <w:noProof/>
            <w:webHidden/>
          </w:rPr>
          <w:fldChar w:fldCharType="begin"/>
        </w:r>
        <w:r>
          <w:rPr>
            <w:noProof/>
            <w:webHidden/>
          </w:rPr>
          <w:instrText xml:space="preserve"> PAGEREF _Toc485222133 \h </w:instrText>
        </w:r>
        <w:r>
          <w:rPr>
            <w:noProof/>
            <w:webHidden/>
          </w:rPr>
        </w:r>
        <w:r>
          <w:rPr>
            <w:noProof/>
            <w:webHidden/>
          </w:rPr>
          <w:fldChar w:fldCharType="separate"/>
        </w:r>
        <w:r>
          <w:rPr>
            <w:noProof/>
            <w:webHidden/>
          </w:rPr>
          <w:t>i</w:t>
        </w:r>
        <w:r>
          <w:rPr>
            <w:noProof/>
            <w:webHidden/>
          </w:rPr>
          <w:fldChar w:fldCharType="end"/>
        </w:r>
      </w:hyperlink>
    </w:p>
    <w:p w14:paraId="0EBE94E5" w14:textId="261157BD" w:rsidR="00DD518B" w:rsidRDefault="00FD0581">
      <w:pPr>
        <w:pStyle w:val="TOC1"/>
        <w:tabs>
          <w:tab w:val="right" w:leader="dot" w:pos="9350"/>
        </w:tabs>
        <w:rPr>
          <w:rFonts w:asciiTheme="minorHAnsi" w:eastAsiaTheme="minorEastAsia" w:hAnsiTheme="minorHAnsi" w:cstheme="minorBidi"/>
          <w:noProof/>
        </w:rPr>
      </w:pPr>
      <w:hyperlink w:anchor="_Toc485222134" w:history="1">
        <w:r w:rsidR="00DD518B" w:rsidRPr="00070906">
          <w:rPr>
            <w:rStyle w:val="Hyperlink"/>
            <w:noProof/>
          </w:rPr>
          <w:t>School-Law Enforcement Partnership Training Curriculum</w:t>
        </w:r>
        <w:r w:rsidR="00DD518B">
          <w:rPr>
            <w:noProof/>
            <w:webHidden/>
          </w:rPr>
          <w:tab/>
        </w:r>
        <w:r w:rsidR="00DD518B">
          <w:rPr>
            <w:noProof/>
            <w:webHidden/>
          </w:rPr>
          <w:fldChar w:fldCharType="begin"/>
        </w:r>
        <w:r w:rsidR="00DD518B">
          <w:rPr>
            <w:noProof/>
            <w:webHidden/>
          </w:rPr>
          <w:instrText xml:space="preserve"> PAGEREF _Toc485222134 \h </w:instrText>
        </w:r>
        <w:r w:rsidR="00DD518B">
          <w:rPr>
            <w:noProof/>
            <w:webHidden/>
          </w:rPr>
        </w:r>
        <w:r w:rsidR="00DD518B">
          <w:rPr>
            <w:noProof/>
            <w:webHidden/>
          </w:rPr>
          <w:fldChar w:fldCharType="separate"/>
        </w:r>
        <w:r w:rsidR="00DD518B">
          <w:rPr>
            <w:noProof/>
            <w:webHidden/>
          </w:rPr>
          <w:t>1</w:t>
        </w:r>
        <w:r w:rsidR="00DD518B">
          <w:rPr>
            <w:noProof/>
            <w:webHidden/>
          </w:rPr>
          <w:fldChar w:fldCharType="end"/>
        </w:r>
      </w:hyperlink>
    </w:p>
    <w:p w14:paraId="4062CB4A" w14:textId="14D4055A" w:rsidR="00DD518B" w:rsidRDefault="00FD0581">
      <w:pPr>
        <w:pStyle w:val="TOC2"/>
        <w:tabs>
          <w:tab w:val="right" w:leader="dot" w:pos="9350"/>
        </w:tabs>
        <w:rPr>
          <w:rFonts w:asciiTheme="minorHAnsi" w:eastAsiaTheme="minorEastAsia" w:hAnsiTheme="minorHAnsi" w:cstheme="minorBidi"/>
          <w:noProof/>
        </w:rPr>
      </w:pPr>
      <w:hyperlink w:anchor="_Toc485222135" w:history="1">
        <w:r w:rsidR="00DD518B" w:rsidRPr="00070906">
          <w:rPr>
            <w:rStyle w:val="Hyperlink"/>
            <w:noProof/>
          </w:rPr>
          <w:t>OVERVIEW OF INSTRUCTOR GUIDE</w:t>
        </w:r>
        <w:r w:rsidR="00DD518B">
          <w:rPr>
            <w:noProof/>
            <w:webHidden/>
          </w:rPr>
          <w:tab/>
        </w:r>
        <w:r w:rsidR="00DD518B">
          <w:rPr>
            <w:noProof/>
            <w:webHidden/>
          </w:rPr>
          <w:fldChar w:fldCharType="begin"/>
        </w:r>
        <w:r w:rsidR="00DD518B">
          <w:rPr>
            <w:noProof/>
            <w:webHidden/>
          </w:rPr>
          <w:instrText xml:space="preserve"> PAGEREF _Toc485222135 \h </w:instrText>
        </w:r>
        <w:r w:rsidR="00DD518B">
          <w:rPr>
            <w:noProof/>
            <w:webHidden/>
          </w:rPr>
        </w:r>
        <w:r w:rsidR="00DD518B">
          <w:rPr>
            <w:noProof/>
            <w:webHidden/>
          </w:rPr>
          <w:fldChar w:fldCharType="separate"/>
        </w:r>
        <w:r w:rsidR="00DD518B">
          <w:rPr>
            <w:noProof/>
            <w:webHidden/>
          </w:rPr>
          <w:t>1</w:t>
        </w:r>
        <w:r w:rsidR="00DD518B">
          <w:rPr>
            <w:noProof/>
            <w:webHidden/>
          </w:rPr>
          <w:fldChar w:fldCharType="end"/>
        </w:r>
      </w:hyperlink>
    </w:p>
    <w:p w14:paraId="291DB545" w14:textId="2CC5FC1B" w:rsidR="00DD518B" w:rsidRDefault="00FD0581">
      <w:pPr>
        <w:pStyle w:val="TOC3"/>
        <w:tabs>
          <w:tab w:val="right" w:leader="dot" w:pos="9350"/>
        </w:tabs>
        <w:rPr>
          <w:noProof/>
        </w:rPr>
      </w:pPr>
      <w:hyperlink w:anchor="_Toc485222136" w:history="1">
        <w:r w:rsidR="00DD518B" w:rsidRPr="00070906">
          <w:rPr>
            <w:rStyle w:val="Hyperlink"/>
            <w:noProof/>
          </w:rPr>
          <w:t>Purpose of Instructor Guide</w:t>
        </w:r>
        <w:r w:rsidR="00DD518B">
          <w:rPr>
            <w:noProof/>
            <w:webHidden/>
          </w:rPr>
          <w:tab/>
        </w:r>
        <w:r w:rsidR="00DD518B">
          <w:rPr>
            <w:noProof/>
            <w:webHidden/>
          </w:rPr>
          <w:fldChar w:fldCharType="begin"/>
        </w:r>
        <w:r w:rsidR="00DD518B">
          <w:rPr>
            <w:noProof/>
            <w:webHidden/>
          </w:rPr>
          <w:instrText xml:space="preserve"> PAGEREF _Toc485222136 \h </w:instrText>
        </w:r>
        <w:r w:rsidR="00DD518B">
          <w:rPr>
            <w:noProof/>
            <w:webHidden/>
          </w:rPr>
        </w:r>
        <w:r w:rsidR="00DD518B">
          <w:rPr>
            <w:noProof/>
            <w:webHidden/>
          </w:rPr>
          <w:fldChar w:fldCharType="separate"/>
        </w:r>
        <w:r w:rsidR="00DD518B">
          <w:rPr>
            <w:noProof/>
            <w:webHidden/>
          </w:rPr>
          <w:t>1</w:t>
        </w:r>
        <w:r w:rsidR="00DD518B">
          <w:rPr>
            <w:noProof/>
            <w:webHidden/>
          </w:rPr>
          <w:fldChar w:fldCharType="end"/>
        </w:r>
      </w:hyperlink>
    </w:p>
    <w:p w14:paraId="73BFD44E" w14:textId="28DBC450" w:rsidR="00DD518B" w:rsidRDefault="00FD0581">
      <w:pPr>
        <w:pStyle w:val="TOC3"/>
        <w:tabs>
          <w:tab w:val="right" w:leader="dot" w:pos="9350"/>
        </w:tabs>
        <w:rPr>
          <w:noProof/>
        </w:rPr>
      </w:pPr>
      <w:hyperlink w:anchor="_Toc485222137" w:history="1">
        <w:r w:rsidR="00DD518B" w:rsidRPr="00070906">
          <w:rPr>
            <w:rStyle w:val="Hyperlink"/>
            <w:noProof/>
          </w:rPr>
          <w:t>Features of Curriculum</w:t>
        </w:r>
        <w:r w:rsidR="00DD518B">
          <w:rPr>
            <w:noProof/>
            <w:webHidden/>
          </w:rPr>
          <w:tab/>
        </w:r>
        <w:r w:rsidR="00DD518B">
          <w:rPr>
            <w:noProof/>
            <w:webHidden/>
          </w:rPr>
          <w:fldChar w:fldCharType="begin"/>
        </w:r>
        <w:r w:rsidR="00DD518B">
          <w:rPr>
            <w:noProof/>
            <w:webHidden/>
          </w:rPr>
          <w:instrText xml:space="preserve"> PAGEREF _Toc485222137 \h </w:instrText>
        </w:r>
        <w:r w:rsidR="00DD518B">
          <w:rPr>
            <w:noProof/>
            <w:webHidden/>
          </w:rPr>
        </w:r>
        <w:r w:rsidR="00DD518B">
          <w:rPr>
            <w:noProof/>
            <w:webHidden/>
          </w:rPr>
          <w:fldChar w:fldCharType="separate"/>
        </w:r>
        <w:r w:rsidR="00DD518B">
          <w:rPr>
            <w:noProof/>
            <w:webHidden/>
          </w:rPr>
          <w:t>1</w:t>
        </w:r>
        <w:r w:rsidR="00DD518B">
          <w:rPr>
            <w:noProof/>
            <w:webHidden/>
          </w:rPr>
          <w:fldChar w:fldCharType="end"/>
        </w:r>
      </w:hyperlink>
    </w:p>
    <w:p w14:paraId="2140B60A" w14:textId="3E975628" w:rsidR="00DD518B" w:rsidRDefault="00FD0581">
      <w:pPr>
        <w:pStyle w:val="TOC2"/>
        <w:tabs>
          <w:tab w:val="right" w:leader="dot" w:pos="9350"/>
        </w:tabs>
        <w:rPr>
          <w:rFonts w:asciiTheme="minorHAnsi" w:eastAsiaTheme="minorEastAsia" w:hAnsiTheme="minorHAnsi" w:cstheme="minorBidi"/>
          <w:noProof/>
        </w:rPr>
      </w:pPr>
      <w:hyperlink w:anchor="_Toc485222138" w:history="1">
        <w:r w:rsidR="00DD518B" w:rsidRPr="00070906">
          <w:rPr>
            <w:rStyle w:val="Hyperlink"/>
            <w:noProof/>
          </w:rPr>
          <w:t>The Virginia SLEP Guide</w:t>
        </w:r>
        <w:r w:rsidR="00DD518B">
          <w:rPr>
            <w:noProof/>
            <w:webHidden/>
          </w:rPr>
          <w:tab/>
        </w:r>
        <w:r w:rsidR="00DD518B">
          <w:rPr>
            <w:noProof/>
            <w:webHidden/>
          </w:rPr>
          <w:fldChar w:fldCharType="begin"/>
        </w:r>
        <w:r w:rsidR="00DD518B">
          <w:rPr>
            <w:noProof/>
            <w:webHidden/>
          </w:rPr>
          <w:instrText xml:space="preserve"> PAGEREF _Toc485222138 \h </w:instrText>
        </w:r>
        <w:r w:rsidR="00DD518B">
          <w:rPr>
            <w:noProof/>
            <w:webHidden/>
          </w:rPr>
        </w:r>
        <w:r w:rsidR="00DD518B">
          <w:rPr>
            <w:noProof/>
            <w:webHidden/>
          </w:rPr>
          <w:fldChar w:fldCharType="separate"/>
        </w:r>
        <w:r w:rsidR="00DD518B">
          <w:rPr>
            <w:noProof/>
            <w:webHidden/>
          </w:rPr>
          <w:t>2</w:t>
        </w:r>
        <w:r w:rsidR="00DD518B">
          <w:rPr>
            <w:noProof/>
            <w:webHidden/>
          </w:rPr>
          <w:fldChar w:fldCharType="end"/>
        </w:r>
      </w:hyperlink>
    </w:p>
    <w:p w14:paraId="4A94614B" w14:textId="4E72B313" w:rsidR="00DD518B" w:rsidRDefault="00FD0581">
      <w:pPr>
        <w:pStyle w:val="TOC3"/>
        <w:tabs>
          <w:tab w:val="right" w:leader="dot" w:pos="9350"/>
        </w:tabs>
        <w:rPr>
          <w:noProof/>
        </w:rPr>
      </w:pPr>
      <w:hyperlink w:anchor="_Toc485222139" w:history="1">
        <w:r w:rsidR="00DD518B" w:rsidRPr="00070906">
          <w:rPr>
            <w:rStyle w:val="Hyperlink"/>
            <w:noProof/>
          </w:rPr>
          <w:t>Orienting Learners to the SLEP Guide</w:t>
        </w:r>
        <w:r w:rsidR="00DD518B">
          <w:rPr>
            <w:noProof/>
            <w:webHidden/>
          </w:rPr>
          <w:tab/>
        </w:r>
        <w:r w:rsidR="00DD518B">
          <w:rPr>
            <w:noProof/>
            <w:webHidden/>
          </w:rPr>
          <w:fldChar w:fldCharType="begin"/>
        </w:r>
        <w:r w:rsidR="00DD518B">
          <w:rPr>
            <w:noProof/>
            <w:webHidden/>
          </w:rPr>
          <w:instrText xml:space="preserve"> PAGEREF _Toc485222139 \h </w:instrText>
        </w:r>
        <w:r w:rsidR="00DD518B">
          <w:rPr>
            <w:noProof/>
            <w:webHidden/>
          </w:rPr>
        </w:r>
        <w:r w:rsidR="00DD518B">
          <w:rPr>
            <w:noProof/>
            <w:webHidden/>
          </w:rPr>
          <w:fldChar w:fldCharType="separate"/>
        </w:r>
        <w:r w:rsidR="00DD518B">
          <w:rPr>
            <w:noProof/>
            <w:webHidden/>
          </w:rPr>
          <w:t>3</w:t>
        </w:r>
        <w:r w:rsidR="00DD518B">
          <w:rPr>
            <w:noProof/>
            <w:webHidden/>
          </w:rPr>
          <w:fldChar w:fldCharType="end"/>
        </w:r>
      </w:hyperlink>
    </w:p>
    <w:p w14:paraId="396554E9" w14:textId="589D654F" w:rsidR="00DD518B" w:rsidRDefault="00FD0581">
      <w:pPr>
        <w:pStyle w:val="TOC3"/>
        <w:tabs>
          <w:tab w:val="right" w:leader="dot" w:pos="9350"/>
        </w:tabs>
        <w:rPr>
          <w:noProof/>
        </w:rPr>
      </w:pPr>
      <w:hyperlink w:anchor="_Toc485222140" w:history="1">
        <w:r w:rsidR="00DD518B" w:rsidRPr="00070906">
          <w:rPr>
            <w:rStyle w:val="Hyperlink"/>
            <w:noProof/>
          </w:rPr>
          <w:t>Encouraging Further Learning and Use of Resources</w:t>
        </w:r>
        <w:r w:rsidR="00DD518B">
          <w:rPr>
            <w:noProof/>
            <w:webHidden/>
          </w:rPr>
          <w:tab/>
        </w:r>
        <w:r w:rsidR="00DD518B">
          <w:rPr>
            <w:noProof/>
            <w:webHidden/>
          </w:rPr>
          <w:fldChar w:fldCharType="begin"/>
        </w:r>
        <w:r w:rsidR="00DD518B">
          <w:rPr>
            <w:noProof/>
            <w:webHidden/>
          </w:rPr>
          <w:instrText xml:space="preserve"> PAGEREF _Toc485222140 \h </w:instrText>
        </w:r>
        <w:r w:rsidR="00DD518B">
          <w:rPr>
            <w:noProof/>
            <w:webHidden/>
          </w:rPr>
        </w:r>
        <w:r w:rsidR="00DD518B">
          <w:rPr>
            <w:noProof/>
            <w:webHidden/>
          </w:rPr>
          <w:fldChar w:fldCharType="separate"/>
        </w:r>
        <w:r w:rsidR="00DD518B">
          <w:rPr>
            <w:noProof/>
            <w:webHidden/>
          </w:rPr>
          <w:t>3</w:t>
        </w:r>
        <w:r w:rsidR="00DD518B">
          <w:rPr>
            <w:noProof/>
            <w:webHidden/>
          </w:rPr>
          <w:fldChar w:fldCharType="end"/>
        </w:r>
      </w:hyperlink>
    </w:p>
    <w:p w14:paraId="7F77403D" w14:textId="3CB67A5A" w:rsidR="00DD518B" w:rsidRDefault="00FD0581">
      <w:pPr>
        <w:pStyle w:val="TOC3"/>
        <w:tabs>
          <w:tab w:val="right" w:leader="dot" w:pos="9350"/>
        </w:tabs>
        <w:rPr>
          <w:noProof/>
        </w:rPr>
      </w:pPr>
      <w:hyperlink w:anchor="_Toc485222141" w:history="1">
        <w:r w:rsidR="00DD518B" w:rsidRPr="00070906">
          <w:rPr>
            <w:rStyle w:val="Hyperlink"/>
            <w:noProof/>
          </w:rPr>
          <w:t>Elements of the Curriculum</w:t>
        </w:r>
        <w:r w:rsidR="00DD518B">
          <w:rPr>
            <w:noProof/>
            <w:webHidden/>
          </w:rPr>
          <w:tab/>
        </w:r>
        <w:r w:rsidR="00DD518B">
          <w:rPr>
            <w:noProof/>
            <w:webHidden/>
          </w:rPr>
          <w:fldChar w:fldCharType="begin"/>
        </w:r>
        <w:r w:rsidR="00DD518B">
          <w:rPr>
            <w:noProof/>
            <w:webHidden/>
          </w:rPr>
          <w:instrText xml:space="preserve"> PAGEREF _Toc485222141 \h </w:instrText>
        </w:r>
        <w:r w:rsidR="00DD518B">
          <w:rPr>
            <w:noProof/>
            <w:webHidden/>
          </w:rPr>
        </w:r>
        <w:r w:rsidR="00DD518B">
          <w:rPr>
            <w:noProof/>
            <w:webHidden/>
          </w:rPr>
          <w:fldChar w:fldCharType="separate"/>
        </w:r>
        <w:r w:rsidR="00DD518B">
          <w:rPr>
            <w:noProof/>
            <w:webHidden/>
          </w:rPr>
          <w:t>3</w:t>
        </w:r>
        <w:r w:rsidR="00DD518B">
          <w:rPr>
            <w:noProof/>
            <w:webHidden/>
          </w:rPr>
          <w:fldChar w:fldCharType="end"/>
        </w:r>
      </w:hyperlink>
    </w:p>
    <w:p w14:paraId="1CE85CF2" w14:textId="12A10345" w:rsidR="00DD518B" w:rsidRDefault="00FD0581">
      <w:pPr>
        <w:pStyle w:val="TOC3"/>
        <w:tabs>
          <w:tab w:val="right" w:leader="dot" w:pos="9350"/>
        </w:tabs>
        <w:rPr>
          <w:noProof/>
        </w:rPr>
      </w:pPr>
      <w:hyperlink w:anchor="_Toc485222142" w:history="1">
        <w:r w:rsidR="00DD518B" w:rsidRPr="00070906">
          <w:rPr>
            <w:rStyle w:val="Hyperlink"/>
            <w:noProof/>
          </w:rPr>
          <w:t>Instructional Strategies</w:t>
        </w:r>
        <w:r w:rsidR="00DD518B">
          <w:rPr>
            <w:noProof/>
            <w:webHidden/>
          </w:rPr>
          <w:tab/>
        </w:r>
        <w:r w:rsidR="00DD518B">
          <w:rPr>
            <w:noProof/>
            <w:webHidden/>
          </w:rPr>
          <w:fldChar w:fldCharType="begin"/>
        </w:r>
        <w:r w:rsidR="00DD518B">
          <w:rPr>
            <w:noProof/>
            <w:webHidden/>
          </w:rPr>
          <w:instrText xml:space="preserve"> PAGEREF _Toc485222142 \h </w:instrText>
        </w:r>
        <w:r w:rsidR="00DD518B">
          <w:rPr>
            <w:noProof/>
            <w:webHidden/>
          </w:rPr>
        </w:r>
        <w:r w:rsidR="00DD518B">
          <w:rPr>
            <w:noProof/>
            <w:webHidden/>
          </w:rPr>
          <w:fldChar w:fldCharType="separate"/>
        </w:r>
        <w:r w:rsidR="00DD518B">
          <w:rPr>
            <w:noProof/>
            <w:webHidden/>
          </w:rPr>
          <w:t>4</w:t>
        </w:r>
        <w:r w:rsidR="00DD518B">
          <w:rPr>
            <w:noProof/>
            <w:webHidden/>
          </w:rPr>
          <w:fldChar w:fldCharType="end"/>
        </w:r>
      </w:hyperlink>
    </w:p>
    <w:p w14:paraId="19428243" w14:textId="516E9F69" w:rsidR="00DD518B" w:rsidRDefault="00FD0581">
      <w:pPr>
        <w:pStyle w:val="TOC3"/>
        <w:tabs>
          <w:tab w:val="right" w:leader="dot" w:pos="9350"/>
        </w:tabs>
        <w:rPr>
          <w:noProof/>
        </w:rPr>
      </w:pPr>
      <w:hyperlink w:anchor="_Toc485222143" w:history="1">
        <w:r w:rsidR="00DD518B" w:rsidRPr="00070906">
          <w:rPr>
            <w:rStyle w:val="Hyperlink"/>
            <w:noProof/>
          </w:rPr>
          <w:t>Room Set-up</w:t>
        </w:r>
        <w:r w:rsidR="00DD518B">
          <w:rPr>
            <w:noProof/>
            <w:webHidden/>
          </w:rPr>
          <w:tab/>
        </w:r>
        <w:r w:rsidR="00DD518B">
          <w:rPr>
            <w:noProof/>
            <w:webHidden/>
          </w:rPr>
          <w:fldChar w:fldCharType="begin"/>
        </w:r>
        <w:r w:rsidR="00DD518B">
          <w:rPr>
            <w:noProof/>
            <w:webHidden/>
          </w:rPr>
          <w:instrText xml:space="preserve"> PAGEREF _Toc485222143 \h </w:instrText>
        </w:r>
        <w:r w:rsidR="00DD518B">
          <w:rPr>
            <w:noProof/>
            <w:webHidden/>
          </w:rPr>
        </w:r>
        <w:r w:rsidR="00DD518B">
          <w:rPr>
            <w:noProof/>
            <w:webHidden/>
          </w:rPr>
          <w:fldChar w:fldCharType="separate"/>
        </w:r>
        <w:r w:rsidR="00DD518B">
          <w:rPr>
            <w:noProof/>
            <w:webHidden/>
          </w:rPr>
          <w:t>4</w:t>
        </w:r>
        <w:r w:rsidR="00DD518B">
          <w:rPr>
            <w:noProof/>
            <w:webHidden/>
          </w:rPr>
          <w:fldChar w:fldCharType="end"/>
        </w:r>
      </w:hyperlink>
    </w:p>
    <w:p w14:paraId="278C0FB8" w14:textId="547665E9" w:rsidR="00DD518B" w:rsidRDefault="00FD0581">
      <w:pPr>
        <w:pStyle w:val="TOC3"/>
        <w:tabs>
          <w:tab w:val="right" w:leader="dot" w:pos="9350"/>
        </w:tabs>
        <w:rPr>
          <w:noProof/>
        </w:rPr>
      </w:pPr>
      <w:hyperlink w:anchor="_Toc485222144" w:history="1">
        <w:r w:rsidR="00DD518B" w:rsidRPr="00070906">
          <w:rPr>
            <w:rStyle w:val="Hyperlink"/>
            <w:noProof/>
          </w:rPr>
          <w:t>Materials</w:t>
        </w:r>
        <w:r w:rsidR="00DD518B">
          <w:rPr>
            <w:noProof/>
            <w:webHidden/>
          </w:rPr>
          <w:tab/>
        </w:r>
        <w:r w:rsidR="00DD518B">
          <w:rPr>
            <w:noProof/>
            <w:webHidden/>
          </w:rPr>
          <w:fldChar w:fldCharType="begin"/>
        </w:r>
        <w:r w:rsidR="00DD518B">
          <w:rPr>
            <w:noProof/>
            <w:webHidden/>
          </w:rPr>
          <w:instrText xml:space="preserve"> PAGEREF _Toc485222144 \h </w:instrText>
        </w:r>
        <w:r w:rsidR="00DD518B">
          <w:rPr>
            <w:noProof/>
            <w:webHidden/>
          </w:rPr>
        </w:r>
        <w:r w:rsidR="00DD518B">
          <w:rPr>
            <w:noProof/>
            <w:webHidden/>
          </w:rPr>
          <w:fldChar w:fldCharType="separate"/>
        </w:r>
        <w:r w:rsidR="00DD518B">
          <w:rPr>
            <w:noProof/>
            <w:webHidden/>
          </w:rPr>
          <w:t>4</w:t>
        </w:r>
        <w:r w:rsidR="00DD518B">
          <w:rPr>
            <w:noProof/>
            <w:webHidden/>
          </w:rPr>
          <w:fldChar w:fldCharType="end"/>
        </w:r>
      </w:hyperlink>
    </w:p>
    <w:p w14:paraId="4343D558" w14:textId="3887762C" w:rsidR="00DD518B" w:rsidRDefault="00FD0581">
      <w:pPr>
        <w:pStyle w:val="TOC2"/>
        <w:tabs>
          <w:tab w:val="right" w:leader="dot" w:pos="9350"/>
        </w:tabs>
        <w:rPr>
          <w:rFonts w:asciiTheme="minorHAnsi" w:eastAsiaTheme="minorEastAsia" w:hAnsiTheme="minorHAnsi" w:cstheme="minorBidi"/>
          <w:noProof/>
        </w:rPr>
      </w:pPr>
      <w:hyperlink w:anchor="_Toc485222145" w:history="1">
        <w:r w:rsidR="00DD518B" w:rsidRPr="00070906">
          <w:rPr>
            <w:rStyle w:val="Hyperlink"/>
            <w:noProof/>
          </w:rPr>
          <w:t>MODULE I. SCHOOL-LAW ENFORCEMENT PARTNERSHIP: MOU AND INTERAGENCY ROLES AND RESPONSIBILITIES</w:t>
        </w:r>
        <w:r w:rsidR="00DD518B">
          <w:rPr>
            <w:noProof/>
            <w:webHidden/>
          </w:rPr>
          <w:tab/>
        </w:r>
        <w:r w:rsidR="00DD518B">
          <w:rPr>
            <w:noProof/>
            <w:webHidden/>
          </w:rPr>
          <w:fldChar w:fldCharType="begin"/>
        </w:r>
        <w:r w:rsidR="00DD518B">
          <w:rPr>
            <w:noProof/>
            <w:webHidden/>
          </w:rPr>
          <w:instrText xml:space="preserve"> PAGEREF _Toc485222145 \h </w:instrText>
        </w:r>
        <w:r w:rsidR="00DD518B">
          <w:rPr>
            <w:noProof/>
            <w:webHidden/>
          </w:rPr>
        </w:r>
        <w:r w:rsidR="00DD518B">
          <w:rPr>
            <w:noProof/>
            <w:webHidden/>
          </w:rPr>
          <w:fldChar w:fldCharType="separate"/>
        </w:r>
        <w:r w:rsidR="00DD518B">
          <w:rPr>
            <w:noProof/>
            <w:webHidden/>
          </w:rPr>
          <w:t>5</w:t>
        </w:r>
        <w:r w:rsidR="00DD518B">
          <w:rPr>
            <w:noProof/>
            <w:webHidden/>
          </w:rPr>
          <w:fldChar w:fldCharType="end"/>
        </w:r>
      </w:hyperlink>
    </w:p>
    <w:p w14:paraId="1C5C6018" w14:textId="1F855F35" w:rsidR="00DD518B" w:rsidRDefault="00FD0581">
      <w:pPr>
        <w:pStyle w:val="TOC2"/>
        <w:tabs>
          <w:tab w:val="right" w:leader="dot" w:pos="9350"/>
        </w:tabs>
        <w:rPr>
          <w:rFonts w:asciiTheme="minorHAnsi" w:eastAsiaTheme="minorEastAsia" w:hAnsiTheme="minorHAnsi" w:cstheme="minorBidi"/>
          <w:noProof/>
        </w:rPr>
      </w:pPr>
      <w:hyperlink w:anchor="_Toc485222146" w:history="1">
        <w:r w:rsidR="00DD518B" w:rsidRPr="00070906">
          <w:rPr>
            <w:rStyle w:val="Hyperlink"/>
            <w:noProof/>
          </w:rPr>
          <w:t>MODULE II. SCHOOL-LAW ENFORCEMENT PARTNERSHIP: LEGAL ISSUES</w:t>
        </w:r>
        <w:r w:rsidR="00DD518B">
          <w:rPr>
            <w:noProof/>
            <w:webHidden/>
          </w:rPr>
          <w:tab/>
        </w:r>
        <w:r w:rsidR="00DD518B">
          <w:rPr>
            <w:noProof/>
            <w:webHidden/>
          </w:rPr>
          <w:fldChar w:fldCharType="begin"/>
        </w:r>
        <w:r w:rsidR="00DD518B">
          <w:rPr>
            <w:noProof/>
            <w:webHidden/>
          </w:rPr>
          <w:instrText xml:space="preserve"> PAGEREF _Toc485222146 \h </w:instrText>
        </w:r>
        <w:r w:rsidR="00DD518B">
          <w:rPr>
            <w:noProof/>
            <w:webHidden/>
          </w:rPr>
        </w:r>
        <w:r w:rsidR="00DD518B">
          <w:rPr>
            <w:noProof/>
            <w:webHidden/>
          </w:rPr>
          <w:fldChar w:fldCharType="separate"/>
        </w:r>
        <w:r w:rsidR="00DD518B">
          <w:rPr>
            <w:noProof/>
            <w:webHidden/>
          </w:rPr>
          <w:t>6</w:t>
        </w:r>
        <w:r w:rsidR="00DD518B">
          <w:rPr>
            <w:noProof/>
            <w:webHidden/>
          </w:rPr>
          <w:fldChar w:fldCharType="end"/>
        </w:r>
      </w:hyperlink>
    </w:p>
    <w:p w14:paraId="1EDF4B5E" w14:textId="646D9764" w:rsidR="00DD518B" w:rsidRDefault="00FD0581">
      <w:pPr>
        <w:pStyle w:val="TOC2"/>
        <w:tabs>
          <w:tab w:val="right" w:leader="dot" w:pos="9350"/>
        </w:tabs>
        <w:rPr>
          <w:rFonts w:asciiTheme="minorHAnsi" w:eastAsiaTheme="minorEastAsia" w:hAnsiTheme="minorHAnsi" w:cstheme="minorBidi"/>
          <w:noProof/>
        </w:rPr>
      </w:pPr>
      <w:hyperlink w:anchor="_Toc485222147" w:history="1">
        <w:r w:rsidR="00DD518B" w:rsidRPr="00070906">
          <w:rPr>
            <w:rStyle w:val="Hyperlink"/>
            <w:rFonts w:eastAsia="Times New Roman"/>
            <w:noProof/>
          </w:rPr>
          <w:t>MODULE III. SCHOOL-LAW ENFORCEMENT PARTNERSHIP: UNDERSTANDING AND WORKING EFFECTIVELY WITH STUDENTS</w:t>
        </w:r>
        <w:r w:rsidR="00DD518B">
          <w:rPr>
            <w:noProof/>
            <w:webHidden/>
          </w:rPr>
          <w:tab/>
        </w:r>
        <w:r w:rsidR="00DD518B">
          <w:rPr>
            <w:noProof/>
            <w:webHidden/>
          </w:rPr>
          <w:fldChar w:fldCharType="begin"/>
        </w:r>
        <w:r w:rsidR="00DD518B">
          <w:rPr>
            <w:noProof/>
            <w:webHidden/>
          </w:rPr>
          <w:instrText xml:space="preserve"> PAGEREF _Toc485222147 \h </w:instrText>
        </w:r>
        <w:r w:rsidR="00DD518B">
          <w:rPr>
            <w:noProof/>
            <w:webHidden/>
          </w:rPr>
        </w:r>
        <w:r w:rsidR="00DD518B">
          <w:rPr>
            <w:noProof/>
            <w:webHidden/>
          </w:rPr>
          <w:fldChar w:fldCharType="separate"/>
        </w:r>
        <w:r w:rsidR="00DD518B">
          <w:rPr>
            <w:noProof/>
            <w:webHidden/>
          </w:rPr>
          <w:t>8</w:t>
        </w:r>
        <w:r w:rsidR="00DD518B">
          <w:rPr>
            <w:noProof/>
            <w:webHidden/>
          </w:rPr>
          <w:fldChar w:fldCharType="end"/>
        </w:r>
      </w:hyperlink>
    </w:p>
    <w:p w14:paraId="775B1609" w14:textId="10E8D6EE" w:rsidR="00DD518B" w:rsidRDefault="00FD0581">
      <w:pPr>
        <w:pStyle w:val="TOC2"/>
        <w:tabs>
          <w:tab w:val="right" w:leader="dot" w:pos="9350"/>
        </w:tabs>
        <w:rPr>
          <w:rFonts w:asciiTheme="minorHAnsi" w:eastAsiaTheme="minorEastAsia" w:hAnsiTheme="minorHAnsi" w:cstheme="minorBidi"/>
          <w:noProof/>
        </w:rPr>
      </w:pPr>
      <w:hyperlink w:anchor="_Toc485222148" w:history="1">
        <w:r w:rsidR="00DD518B" w:rsidRPr="00070906">
          <w:rPr>
            <w:rStyle w:val="Hyperlink"/>
            <w:rFonts w:eastAsia="Times New Roman"/>
            <w:noProof/>
          </w:rPr>
          <w:t>MODULE IV. SCHOOL-LAW ENFORCEMENT PARTNERSHIP: STRATEGIES FOR SUCCESS IN THE SCHOOL ENVIRONMENT</w:t>
        </w:r>
        <w:r w:rsidR="00DD518B">
          <w:rPr>
            <w:noProof/>
            <w:webHidden/>
          </w:rPr>
          <w:tab/>
        </w:r>
        <w:r w:rsidR="00DD518B">
          <w:rPr>
            <w:noProof/>
            <w:webHidden/>
          </w:rPr>
          <w:fldChar w:fldCharType="begin"/>
        </w:r>
        <w:r w:rsidR="00DD518B">
          <w:rPr>
            <w:noProof/>
            <w:webHidden/>
          </w:rPr>
          <w:instrText xml:space="preserve"> PAGEREF _Toc485222148 \h </w:instrText>
        </w:r>
        <w:r w:rsidR="00DD518B">
          <w:rPr>
            <w:noProof/>
            <w:webHidden/>
          </w:rPr>
        </w:r>
        <w:r w:rsidR="00DD518B">
          <w:rPr>
            <w:noProof/>
            <w:webHidden/>
          </w:rPr>
          <w:fldChar w:fldCharType="separate"/>
        </w:r>
        <w:r w:rsidR="00DD518B">
          <w:rPr>
            <w:noProof/>
            <w:webHidden/>
          </w:rPr>
          <w:t>9</w:t>
        </w:r>
        <w:r w:rsidR="00DD518B">
          <w:rPr>
            <w:noProof/>
            <w:webHidden/>
          </w:rPr>
          <w:fldChar w:fldCharType="end"/>
        </w:r>
      </w:hyperlink>
    </w:p>
    <w:p w14:paraId="6724DBAD" w14:textId="333192EC" w:rsidR="006309B1" w:rsidRDefault="00DD518B" w:rsidP="00767415">
      <w:pPr>
        <w:jc w:val="center"/>
        <w:rPr>
          <w:rFonts w:ascii="Times New Roman" w:hAnsi="Times New Roman" w:cs="Times New Roman"/>
          <w:b/>
          <w:sz w:val="28"/>
        </w:rPr>
      </w:pPr>
      <w:r>
        <w:rPr>
          <w:rFonts w:ascii="Times New Roman" w:hAnsi="Times New Roman" w:cs="Times New Roman"/>
          <w:b/>
          <w:sz w:val="28"/>
        </w:rPr>
        <w:fldChar w:fldCharType="end"/>
      </w:r>
    </w:p>
    <w:p w14:paraId="6724DBAE" w14:textId="77777777" w:rsidR="00A42102" w:rsidRDefault="00A42102" w:rsidP="00767415">
      <w:pPr>
        <w:jc w:val="center"/>
        <w:rPr>
          <w:rFonts w:ascii="Times New Roman" w:hAnsi="Times New Roman" w:cs="Times New Roman"/>
          <w:b/>
          <w:sz w:val="28"/>
        </w:rPr>
      </w:pPr>
    </w:p>
    <w:p w14:paraId="6724DBAF" w14:textId="77777777" w:rsidR="00A42102" w:rsidRDefault="00A42102" w:rsidP="00767415">
      <w:pPr>
        <w:jc w:val="center"/>
        <w:rPr>
          <w:rFonts w:ascii="Times New Roman" w:hAnsi="Times New Roman" w:cs="Times New Roman"/>
          <w:b/>
          <w:sz w:val="28"/>
        </w:rPr>
      </w:pPr>
    </w:p>
    <w:p w14:paraId="6724DBB0" w14:textId="77777777" w:rsidR="00A42102" w:rsidRDefault="00A42102" w:rsidP="00767415">
      <w:pPr>
        <w:jc w:val="center"/>
        <w:rPr>
          <w:rFonts w:ascii="Times New Roman" w:hAnsi="Times New Roman" w:cs="Times New Roman"/>
          <w:b/>
          <w:sz w:val="28"/>
        </w:rPr>
      </w:pPr>
    </w:p>
    <w:p w14:paraId="6724DBB1" w14:textId="77777777" w:rsidR="00A42102" w:rsidRDefault="00A42102" w:rsidP="00767415">
      <w:pPr>
        <w:jc w:val="center"/>
        <w:rPr>
          <w:rFonts w:ascii="Times New Roman" w:hAnsi="Times New Roman" w:cs="Times New Roman"/>
          <w:b/>
          <w:sz w:val="28"/>
        </w:rPr>
      </w:pPr>
    </w:p>
    <w:p w14:paraId="6724DBB2" w14:textId="77777777" w:rsidR="00A42102" w:rsidRDefault="00A42102" w:rsidP="00767415">
      <w:pPr>
        <w:jc w:val="center"/>
        <w:rPr>
          <w:rFonts w:ascii="Times New Roman" w:hAnsi="Times New Roman" w:cs="Times New Roman"/>
          <w:b/>
          <w:sz w:val="28"/>
        </w:rPr>
      </w:pPr>
    </w:p>
    <w:p w14:paraId="6724DBB3" w14:textId="77777777" w:rsidR="00A42102" w:rsidRDefault="00A42102" w:rsidP="00767415">
      <w:pPr>
        <w:jc w:val="center"/>
        <w:rPr>
          <w:rFonts w:ascii="Times New Roman" w:hAnsi="Times New Roman" w:cs="Times New Roman"/>
          <w:b/>
          <w:sz w:val="28"/>
        </w:rPr>
      </w:pPr>
    </w:p>
    <w:p w14:paraId="6724DBB4" w14:textId="77777777" w:rsidR="002B0B4A" w:rsidRDefault="002B0B4A" w:rsidP="00767415">
      <w:pPr>
        <w:jc w:val="center"/>
        <w:rPr>
          <w:rFonts w:ascii="Times New Roman" w:hAnsi="Times New Roman" w:cs="Times New Roman"/>
          <w:b/>
          <w:sz w:val="28"/>
        </w:rPr>
        <w:sectPr w:rsidR="002B0B4A" w:rsidSect="00A42102">
          <w:footerReference w:type="default" r:id="rId11"/>
          <w:pgSz w:w="12240" w:h="15840"/>
          <w:pgMar w:top="1440" w:right="1440" w:bottom="1440" w:left="1440" w:header="720" w:footer="720" w:gutter="0"/>
          <w:pgNumType w:fmt="lowerRoman" w:start="1"/>
          <w:cols w:space="720"/>
          <w:docGrid w:linePitch="360"/>
        </w:sectPr>
      </w:pPr>
    </w:p>
    <w:p w14:paraId="6724DBB5" w14:textId="6EE60002" w:rsidR="00A42102" w:rsidRPr="00F8199F" w:rsidRDefault="005A14CB" w:rsidP="009B3C72">
      <w:pPr>
        <w:pStyle w:val="Heading1"/>
        <w:jc w:val="center"/>
        <w:rPr>
          <w:b/>
        </w:rPr>
      </w:pPr>
      <w:bookmarkStart w:id="2" w:name="_Toc485222134"/>
      <w:r>
        <w:rPr>
          <w:b/>
        </w:rPr>
        <w:lastRenderedPageBreak/>
        <w:t>School-Law Enforcement Partnership Training Curriculum</w:t>
      </w:r>
      <w:bookmarkEnd w:id="2"/>
    </w:p>
    <w:p w14:paraId="6724DBB6" w14:textId="6B1947B8" w:rsidR="00F8199F" w:rsidRDefault="00291C40" w:rsidP="00291C40">
      <w:pPr>
        <w:pStyle w:val="Heading2"/>
        <w:jc w:val="center"/>
      </w:pPr>
      <w:bookmarkStart w:id="3" w:name="_Toc485222135"/>
      <w:r>
        <w:t xml:space="preserve">OVERVIEW OF </w:t>
      </w:r>
      <w:r w:rsidR="00484251">
        <w:t>INSTRUCTOR</w:t>
      </w:r>
      <w:r>
        <w:t xml:space="preserve"> GUIDE</w:t>
      </w:r>
      <w:bookmarkEnd w:id="3"/>
    </w:p>
    <w:p w14:paraId="6724DBB7" w14:textId="779B9BA9" w:rsidR="00F8199F" w:rsidRPr="00DD518B" w:rsidRDefault="009B3C72" w:rsidP="00DD518B">
      <w:pPr>
        <w:pStyle w:val="Heading3"/>
      </w:pPr>
      <w:bookmarkStart w:id="4" w:name="_Toc321941165"/>
      <w:bookmarkStart w:id="5" w:name="_Toc485222136"/>
      <w:r w:rsidRPr="00DD518B">
        <w:t>Purpose</w:t>
      </w:r>
      <w:bookmarkEnd w:id="4"/>
      <w:r w:rsidR="00291C40" w:rsidRPr="00DD518B">
        <w:t xml:space="preserve"> of </w:t>
      </w:r>
      <w:r w:rsidR="002179ED" w:rsidRPr="00DD518B">
        <w:t>Instructor</w:t>
      </w:r>
      <w:r w:rsidR="00291C40" w:rsidRPr="00DD518B">
        <w:t xml:space="preserve"> Guide</w:t>
      </w:r>
      <w:bookmarkEnd w:id="5"/>
    </w:p>
    <w:p w14:paraId="6724DBB8" w14:textId="4ABC70D2" w:rsidR="00F8199F" w:rsidRDefault="00291C40" w:rsidP="000939F7">
      <w:pPr>
        <w:rPr>
          <w:rFonts w:cs="Times New Roman"/>
        </w:rPr>
      </w:pPr>
      <w:r>
        <w:rPr>
          <w:rFonts w:cs="Times New Roman"/>
        </w:rPr>
        <w:t xml:space="preserve">The </w:t>
      </w:r>
      <w:r w:rsidR="002179ED">
        <w:rPr>
          <w:rFonts w:cs="Times New Roman"/>
          <w:i/>
        </w:rPr>
        <w:t xml:space="preserve">Instructor </w:t>
      </w:r>
      <w:r w:rsidR="000939F7" w:rsidRPr="00EA1B97">
        <w:rPr>
          <w:rFonts w:cs="Times New Roman"/>
          <w:i/>
        </w:rPr>
        <w:t>Guide</w:t>
      </w:r>
      <w:r w:rsidR="000939F7" w:rsidRPr="000939F7">
        <w:rPr>
          <w:rFonts w:cs="Times New Roman"/>
        </w:rPr>
        <w:t xml:space="preserve"> is designed </w:t>
      </w:r>
      <w:r w:rsidR="00BB6BAB">
        <w:rPr>
          <w:rFonts w:cs="Times New Roman"/>
        </w:rPr>
        <w:t xml:space="preserve">as a </w:t>
      </w:r>
      <w:r w:rsidR="00DD518B">
        <w:rPr>
          <w:rFonts w:cs="Times New Roman"/>
        </w:rPr>
        <w:t>r</w:t>
      </w:r>
      <w:r w:rsidR="00BB6BAB">
        <w:rPr>
          <w:rFonts w:cs="Times New Roman"/>
        </w:rPr>
        <w:t xml:space="preserve">esource providing </w:t>
      </w:r>
      <w:r w:rsidR="000939F7">
        <w:rPr>
          <w:rFonts w:cs="Times New Roman"/>
        </w:rPr>
        <w:t xml:space="preserve">information </w:t>
      </w:r>
      <w:r w:rsidR="00BB6BAB">
        <w:rPr>
          <w:rFonts w:cs="Times New Roman"/>
        </w:rPr>
        <w:t xml:space="preserve">and resources </w:t>
      </w:r>
      <w:r w:rsidR="000939F7">
        <w:rPr>
          <w:rFonts w:cs="Times New Roman"/>
        </w:rPr>
        <w:t>necessary to prepare for and</w:t>
      </w:r>
      <w:r w:rsidR="00BD7BA5">
        <w:rPr>
          <w:rFonts w:cs="Times New Roman"/>
        </w:rPr>
        <w:t xml:space="preserve"> to</w:t>
      </w:r>
      <w:r w:rsidR="000939F7">
        <w:rPr>
          <w:rFonts w:cs="Times New Roman"/>
        </w:rPr>
        <w:t xml:space="preserve"> deliver </w:t>
      </w:r>
      <w:r>
        <w:rPr>
          <w:rFonts w:cs="Times New Roman"/>
        </w:rPr>
        <w:t xml:space="preserve">training on the development and implementation of school-law enforcement partnerships (SLEPs) in Virginia. </w:t>
      </w:r>
      <w:r w:rsidR="000939F7">
        <w:rPr>
          <w:rFonts w:cs="Times New Roman"/>
        </w:rPr>
        <w:t xml:space="preserve">   </w:t>
      </w:r>
    </w:p>
    <w:p w14:paraId="3354C99C" w14:textId="1180CB6D" w:rsidR="002179ED" w:rsidRDefault="002179ED" w:rsidP="002179ED">
      <w:r>
        <w:t xml:space="preserve">The overall goal of the SLEP training is to increase the capacity of local schools and law enforcement agencies to develop and implement effective partnerships in accordance with legal and procedural best practices.  </w:t>
      </w:r>
    </w:p>
    <w:p w14:paraId="788FBFB3" w14:textId="06953E69" w:rsidR="00EA1B97" w:rsidRDefault="00EA1B97" w:rsidP="00EA1B97">
      <w:pPr>
        <w:spacing w:after="0" w:line="240" w:lineRule="auto"/>
      </w:pPr>
      <w:r>
        <w:t xml:space="preserve">The full </w:t>
      </w:r>
      <w:r w:rsidR="009A10DF">
        <w:t>4-</w:t>
      </w:r>
      <w:r>
        <w:t xml:space="preserve">module curriculum is designed for delivery within a 4 to 4.25-day timeframe, leaving time for the Virginia Department of Criminal Justice Services to conduct related activities constituting the 5-day </w:t>
      </w:r>
      <w:r w:rsidR="002179ED">
        <w:t>School Resource Officer (SRO</w:t>
      </w:r>
      <w:proofErr w:type="gramStart"/>
      <w:r w:rsidR="002179ED">
        <w:t>)</w:t>
      </w:r>
      <w:r>
        <w:t>Basic</w:t>
      </w:r>
      <w:proofErr w:type="gramEnd"/>
      <w:r>
        <w:t xml:space="preserve"> Training. </w:t>
      </w:r>
      <w:r w:rsidR="00484251">
        <w:t xml:space="preserve"> </w:t>
      </w:r>
      <w:r w:rsidR="009A10DF">
        <w:t>Titles of the four modules are:</w:t>
      </w:r>
    </w:p>
    <w:p w14:paraId="60DD9BD5" w14:textId="6D29B639" w:rsidR="009A10DF" w:rsidRDefault="009A10DF" w:rsidP="00EA1B97">
      <w:pPr>
        <w:spacing w:after="0" w:line="240" w:lineRule="auto"/>
      </w:pPr>
    </w:p>
    <w:p w14:paraId="6FBED5B0" w14:textId="27293FBC" w:rsidR="009A10DF" w:rsidRDefault="009A10DF" w:rsidP="00D90279">
      <w:pPr>
        <w:pStyle w:val="ListParagraph"/>
        <w:numPr>
          <w:ilvl w:val="0"/>
          <w:numId w:val="5"/>
        </w:numPr>
        <w:spacing w:after="0" w:line="240" w:lineRule="auto"/>
      </w:pPr>
      <w:r>
        <w:t>The SLEP MOU and Interagency Roles and Responsibilities</w:t>
      </w:r>
    </w:p>
    <w:p w14:paraId="10A8DA55" w14:textId="77777777" w:rsidR="009A10DF" w:rsidRDefault="009A10DF" w:rsidP="00D90279">
      <w:pPr>
        <w:pStyle w:val="ListParagraph"/>
        <w:numPr>
          <w:ilvl w:val="0"/>
          <w:numId w:val="5"/>
        </w:numPr>
        <w:spacing w:after="0" w:line="240" w:lineRule="auto"/>
      </w:pPr>
      <w:r>
        <w:t xml:space="preserve">SLEP Legal Issues </w:t>
      </w:r>
    </w:p>
    <w:p w14:paraId="08FC9927" w14:textId="77777777" w:rsidR="009A10DF" w:rsidRDefault="009A10DF" w:rsidP="00D90279">
      <w:pPr>
        <w:pStyle w:val="ListParagraph"/>
        <w:numPr>
          <w:ilvl w:val="0"/>
          <w:numId w:val="5"/>
        </w:numPr>
        <w:spacing w:after="0" w:line="240" w:lineRule="auto"/>
      </w:pPr>
      <w:r>
        <w:t xml:space="preserve">Understanding and Working Effectively with Students </w:t>
      </w:r>
    </w:p>
    <w:p w14:paraId="46080C74" w14:textId="20318EAA" w:rsidR="009A10DF" w:rsidRDefault="009A10DF" w:rsidP="00D90279">
      <w:pPr>
        <w:pStyle w:val="ListParagraph"/>
        <w:numPr>
          <w:ilvl w:val="0"/>
          <w:numId w:val="5"/>
        </w:numPr>
        <w:spacing w:after="0" w:line="240" w:lineRule="auto"/>
      </w:pPr>
      <w:r>
        <w:t xml:space="preserve">Strategies for Success in the School Environment </w:t>
      </w:r>
      <w:r w:rsidRPr="009A10DF">
        <w:t xml:space="preserve">   </w:t>
      </w:r>
    </w:p>
    <w:p w14:paraId="6572B4B8" w14:textId="061CBDC0" w:rsidR="009A10DF" w:rsidRDefault="009A10DF" w:rsidP="009A10DF">
      <w:pPr>
        <w:spacing w:after="0" w:line="240" w:lineRule="auto"/>
      </w:pPr>
    </w:p>
    <w:p w14:paraId="151C32F4" w14:textId="154C0F25" w:rsidR="00EA1B97" w:rsidRDefault="00EA1B97" w:rsidP="00EA1B97">
      <w:pPr>
        <w:spacing w:after="0" w:line="240" w:lineRule="auto"/>
      </w:pPr>
      <w:r>
        <w:t xml:space="preserve">Modules I and II are approximately 2 days in length and are designed for </w:t>
      </w:r>
      <w:r w:rsidRPr="00F24854">
        <w:t>joint</w:t>
      </w:r>
      <w:r>
        <w:t xml:space="preserve"> school administrator-law enforcement officer audiences.  The</w:t>
      </w:r>
      <w:r w:rsidR="002179ED">
        <w:t xml:space="preserve"> modules m</w:t>
      </w:r>
      <w:r>
        <w:t xml:space="preserve">ay </w:t>
      </w:r>
      <w:r w:rsidR="009A10DF">
        <w:t xml:space="preserve">be offered as the first two modules of the </w:t>
      </w:r>
      <w:r w:rsidR="008900BB">
        <w:t xml:space="preserve">full </w:t>
      </w:r>
      <w:r w:rsidR="009A10DF">
        <w:t xml:space="preserve">4-module training or as a </w:t>
      </w:r>
      <w:r>
        <w:t>stand-alone training</w:t>
      </w:r>
      <w:r w:rsidR="009A10DF">
        <w:t xml:space="preserve">.  </w:t>
      </w:r>
      <w:r w:rsidR="00AE1DBA">
        <w:t xml:space="preserve">Modules III and IV are designed primarily for SROs. </w:t>
      </w:r>
      <w:r>
        <w:t xml:space="preserve">  </w:t>
      </w:r>
    </w:p>
    <w:p w14:paraId="73E610F6" w14:textId="77777777" w:rsidR="00AE1DBA" w:rsidRDefault="00AE1DBA" w:rsidP="00291C40"/>
    <w:p w14:paraId="590F0CBF" w14:textId="4CC66E86" w:rsidR="00AE1DBA" w:rsidRPr="00DD518B" w:rsidRDefault="00AE1DBA" w:rsidP="00DD518B">
      <w:pPr>
        <w:pStyle w:val="Heading3"/>
      </w:pPr>
      <w:bookmarkStart w:id="6" w:name="_Toc485222137"/>
      <w:r w:rsidRPr="00DD518B">
        <w:t xml:space="preserve">Features of </w:t>
      </w:r>
      <w:r w:rsidR="008900BB" w:rsidRPr="00DD518B">
        <w:t>Curriculum</w:t>
      </w:r>
      <w:bookmarkEnd w:id="6"/>
    </w:p>
    <w:p w14:paraId="334AEF51" w14:textId="7386439C" w:rsidR="00DB7212" w:rsidRPr="00DB7212" w:rsidRDefault="00BE5AD0" w:rsidP="00DB7212">
      <w:pPr>
        <w:rPr>
          <w:rFonts w:ascii="Times New Roman" w:hAnsi="Times New Roman" w:cs="Times New Roman"/>
        </w:rPr>
      </w:pPr>
      <w:r>
        <w:rPr>
          <w:noProof/>
        </w:rPr>
        <w:drawing>
          <wp:anchor distT="0" distB="0" distL="114300" distR="114300" simplePos="0" relativeHeight="251657728" behindDoc="1" locked="0" layoutInCell="1" allowOverlap="1" wp14:anchorId="373DF4CC" wp14:editId="10B95BF5">
            <wp:simplePos x="0" y="0"/>
            <wp:positionH relativeFrom="column">
              <wp:posOffset>0</wp:posOffset>
            </wp:positionH>
            <wp:positionV relativeFrom="paragraph">
              <wp:posOffset>2934</wp:posOffset>
            </wp:positionV>
            <wp:extent cx="378482" cy="381185"/>
            <wp:effectExtent l="0" t="0" r="2540" b="0"/>
            <wp:wrapTight wrapText="bothSides">
              <wp:wrapPolygon edited="0">
                <wp:start x="0" y="0"/>
                <wp:lineTo x="0" y="20520"/>
                <wp:lineTo x="20658" y="20520"/>
                <wp:lineTo x="2065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378482" cy="38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212">
        <w:t xml:space="preserve"> </w:t>
      </w:r>
      <w:r w:rsidR="00DB7212" w:rsidRPr="00DB7212">
        <w:rPr>
          <w:b/>
        </w:rPr>
        <w:t>Slides</w:t>
      </w:r>
      <w:r w:rsidR="00DB7212">
        <w:t xml:space="preserve"> and the </w:t>
      </w:r>
      <w:r w:rsidR="008900BB" w:rsidRPr="00BD7BA5">
        <w:rPr>
          <w:rFonts w:ascii="Times New Roman" w:hAnsi="Times New Roman" w:cs="Times New Roman"/>
          <w:b/>
        </w:rPr>
        <w:t>Teaching Script</w:t>
      </w:r>
      <w:r w:rsidR="008900BB">
        <w:rPr>
          <w:rFonts w:ascii="Times New Roman" w:hAnsi="Times New Roman" w:cs="Times New Roman"/>
        </w:rPr>
        <w:t xml:space="preserve"> </w:t>
      </w:r>
      <w:r w:rsidR="00DB7212">
        <w:rPr>
          <w:rFonts w:ascii="Times New Roman" w:hAnsi="Times New Roman" w:cs="Times New Roman"/>
        </w:rPr>
        <w:t>are fully aligned.   T</w:t>
      </w:r>
      <w:r w:rsidR="00DB7212" w:rsidRPr="00DB7212">
        <w:rPr>
          <w:rFonts w:ascii="Times New Roman" w:hAnsi="Times New Roman" w:cs="Times New Roman"/>
        </w:rPr>
        <w:t xml:space="preserve">he </w:t>
      </w:r>
      <w:r w:rsidR="00DB7212" w:rsidRPr="00DB7212">
        <w:rPr>
          <w:rFonts w:ascii="Times New Roman" w:hAnsi="Times New Roman" w:cs="Times New Roman"/>
          <w:u w:val="single"/>
        </w:rPr>
        <w:t>slides do not contain the full curriculum</w:t>
      </w:r>
      <w:r w:rsidR="00DB7212">
        <w:rPr>
          <w:rFonts w:ascii="Times New Roman" w:hAnsi="Times New Roman" w:cs="Times New Roman"/>
        </w:rPr>
        <w:t xml:space="preserve"> - </w:t>
      </w:r>
      <w:r w:rsidR="002179ED">
        <w:rPr>
          <w:rFonts w:ascii="Times New Roman" w:hAnsi="Times New Roman" w:cs="Times New Roman"/>
        </w:rPr>
        <w:t>most</w:t>
      </w:r>
      <w:r w:rsidR="00DB7212">
        <w:rPr>
          <w:rFonts w:ascii="Times New Roman" w:hAnsi="Times New Roman" w:cs="Times New Roman"/>
        </w:rPr>
        <w:t xml:space="preserve"> contain only key words and phrases</w:t>
      </w:r>
      <w:r w:rsidR="00DB7212" w:rsidRPr="00DB7212">
        <w:rPr>
          <w:rFonts w:ascii="Times New Roman" w:hAnsi="Times New Roman" w:cs="Times New Roman"/>
        </w:rPr>
        <w:t xml:space="preserve">.  </w:t>
      </w:r>
      <w:r w:rsidR="00DB7212">
        <w:rPr>
          <w:rFonts w:ascii="Times New Roman" w:hAnsi="Times New Roman" w:cs="Times New Roman"/>
        </w:rPr>
        <w:t xml:space="preserve">The teaching script contains the full curriculum and </w:t>
      </w:r>
      <w:r w:rsidR="008900BB">
        <w:rPr>
          <w:rFonts w:ascii="Times New Roman" w:hAnsi="Times New Roman" w:cs="Times New Roman"/>
        </w:rPr>
        <w:t xml:space="preserve">is intended to be delivered </w:t>
      </w:r>
      <w:r w:rsidR="008900BB" w:rsidRPr="00DB7212">
        <w:rPr>
          <w:rFonts w:ascii="Times New Roman" w:hAnsi="Times New Roman" w:cs="Times New Roman"/>
          <w:u w:val="single"/>
        </w:rPr>
        <w:t>as written</w:t>
      </w:r>
      <w:r w:rsidR="008900BB">
        <w:rPr>
          <w:rFonts w:ascii="Times New Roman" w:hAnsi="Times New Roman" w:cs="Times New Roman"/>
        </w:rPr>
        <w:t>, but may be further enriched with additional well-selected examples and locality-specific information.</w:t>
      </w:r>
      <w:r w:rsidR="00DB7212">
        <w:rPr>
          <w:rFonts w:ascii="Times New Roman" w:hAnsi="Times New Roman" w:cs="Times New Roman"/>
        </w:rPr>
        <w:t xml:space="preserve">  </w:t>
      </w:r>
    </w:p>
    <w:p w14:paraId="26716756" w14:textId="0D0FDF60" w:rsidR="008900BB" w:rsidRDefault="00DB7212" w:rsidP="00DB7212">
      <w:pPr>
        <w:rPr>
          <w:rFonts w:ascii="Times New Roman" w:hAnsi="Times New Roman" w:cs="Times New Roman"/>
        </w:rPr>
      </w:pPr>
      <w:r w:rsidRPr="00DB7212">
        <w:rPr>
          <w:rFonts w:ascii="Times New Roman" w:hAnsi="Times New Roman" w:cs="Times New Roman"/>
        </w:rPr>
        <w:t xml:space="preserve">Instructors will need to practice their delivery of the curriculum in advance and avoid an initial tendency to simply “read” the script.  Experienced trainers know that with some practice they make the content their own and learn to fully deliver </w:t>
      </w:r>
      <w:r>
        <w:rPr>
          <w:rFonts w:ascii="Times New Roman" w:hAnsi="Times New Roman" w:cs="Times New Roman"/>
        </w:rPr>
        <w:t xml:space="preserve">the content </w:t>
      </w:r>
      <w:r w:rsidRPr="00DB7212">
        <w:rPr>
          <w:rFonts w:ascii="Times New Roman" w:hAnsi="Times New Roman" w:cs="Times New Roman"/>
        </w:rPr>
        <w:t>in a natur</w:t>
      </w:r>
      <w:r>
        <w:rPr>
          <w:rFonts w:ascii="Times New Roman" w:hAnsi="Times New Roman" w:cs="Times New Roman"/>
        </w:rPr>
        <w:t>al</w:t>
      </w:r>
      <w:r w:rsidRPr="00DB7212">
        <w:rPr>
          <w:rFonts w:ascii="Times New Roman" w:hAnsi="Times New Roman" w:cs="Times New Roman"/>
        </w:rPr>
        <w:t xml:space="preserve"> way.  </w:t>
      </w:r>
    </w:p>
    <w:p w14:paraId="6796157F" w14:textId="470D8AB8" w:rsidR="008900BB" w:rsidRDefault="008900BB" w:rsidP="008900BB">
      <w:pPr>
        <w:rPr>
          <w:rFonts w:ascii="Times New Roman" w:hAnsi="Times New Roman" w:cs="Times New Roman"/>
        </w:rPr>
      </w:pPr>
      <w:r w:rsidRPr="00BF7C00">
        <w:rPr>
          <w:i/>
          <w:noProof/>
          <w:sz w:val="24"/>
          <w:szCs w:val="24"/>
        </w:rPr>
        <w:drawing>
          <wp:anchor distT="0" distB="0" distL="114300" distR="114300" simplePos="0" relativeHeight="251656704" behindDoc="1" locked="0" layoutInCell="1" allowOverlap="1" wp14:anchorId="3AD8E49B" wp14:editId="543EE522">
            <wp:simplePos x="0" y="0"/>
            <wp:positionH relativeFrom="margin">
              <wp:align>left</wp:align>
            </wp:positionH>
            <wp:positionV relativeFrom="paragraph">
              <wp:posOffset>17145</wp:posOffset>
            </wp:positionV>
            <wp:extent cx="396875" cy="396875"/>
            <wp:effectExtent l="0" t="0" r="3175" b="3175"/>
            <wp:wrapTight wrapText="bothSides">
              <wp:wrapPolygon edited="0">
                <wp:start x="0" y="0"/>
                <wp:lineTo x="0" y="11405"/>
                <wp:lineTo x="11405" y="17626"/>
                <wp:lineTo x="11405" y="20736"/>
                <wp:lineTo x="20736" y="20736"/>
                <wp:lineTo x="20736" y="7258"/>
                <wp:lineTo x="19699" y="0"/>
                <wp:lineTo x="0" y="0"/>
              </wp:wrapPolygon>
            </wp:wrapTight>
            <wp:docPr id="18" name="Picture 18" descr="https://d30y9cdsu7xlg0.cloudfront.net/png/44224-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30y9cdsu7xlg0.cloudfront.net/png/44224-2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9FB">
        <w:rPr>
          <w:rFonts w:ascii="Times New Roman" w:hAnsi="Times New Roman" w:cs="Times New Roman"/>
          <w:b/>
          <w:i/>
        </w:rPr>
        <w:t>Instructor Notes</w:t>
      </w:r>
      <w:r w:rsidRPr="00D179FB">
        <w:rPr>
          <w:rFonts w:ascii="Times New Roman" w:hAnsi="Times New Roman" w:cs="Times New Roman"/>
          <w:i/>
        </w:rPr>
        <w:t xml:space="preserve"> are shown in italics</w:t>
      </w:r>
      <w:r>
        <w:rPr>
          <w:rFonts w:ascii="Times New Roman" w:hAnsi="Times New Roman" w:cs="Times New Roman"/>
        </w:rPr>
        <w:t>.  These provide guidance in instructional strategies to be used.</w:t>
      </w:r>
      <w:r w:rsidR="00DB7212">
        <w:rPr>
          <w:rFonts w:ascii="Times New Roman" w:hAnsi="Times New Roman" w:cs="Times New Roman"/>
        </w:rPr>
        <w:t xml:space="preserve">  They are used </w:t>
      </w:r>
      <w:r w:rsidR="002179ED">
        <w:rPr>
          <w:rFonts w:ascii="Times New Roman" w:hAnsi="Times New Roman" w:cs="Times New Roman"/>
        </w:rPr>
        <w:t xml:space="preserve">primarily </w:t>
      </w:r>
      <w:r w:rsidR="00DB7212">
        <w:rPr>
          <w:rFonts w:ascii="Times New Roman" w:hAnsi="Times New Roman" w:cs="Times New Roman"/>
        </w:rPr>
        <w:t>in transitioning from one topic to the next when the instructor needs to alert learners to a change in topic or focus</w:t>
      </w:r>
      <w:r w:rsidR="002179ED">
        <w:rPr>
          <w:rFonts w:ascii="Times New Roman" w:hAnsi="Times New Roman" w:cs="Times New Roman"/>
        </w:rPr>
        <w:t xml:space="preserve"> and t</w:t>
      </w:r>
      <w:r w:rsidR="00DB7212">
        <w:rPr>
          <w:rFonts w:ascii="Times New Roman" w:hAnsi="Times New Roman" w:cs="Times New Roman"/>
        </w:rPr>
        <w:t xml:space="preserve">o connect an upcoming </w:t>
      </w:r>
      <w:r w:rsidR="002179ED">
        <w:rPr>
          <w:rFonts w:ascii="Times New Roman" w:hAnsi="Times New Roman" w:cs="Times New Roman"/>
        </w:rPr>
        <w:t xml:space="preserve">topic or issue to a </w:t>
      </w:r>
      <w:r w:rsidR="00DB7212">
        <w:rPr>
          <w:rFonts w:ascii="Times New Roman" w:hAnsi="Times New Roman" w:cs="Times New Roman"/>
        </w:rPr>
        <w:t>topic or issue</w:t>
      </w:r>
      <w:r w:rsidR="002179ED">
        <w:rPr>
          <w:rFonts w:ascii="Times New Roman" w:hAnsi="Times New Roman" w:cs="Times New Roman"/>
        </w:rPr>
        <w:t xml:space="preserve"> presented earlier in the training</w:t>
      </w:r>
      <w:r w:rsidR="00DB7212">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85"/>
      </w:tblGrid>
      <w:tr w:rsidR="008900BB" w14:paraId="7ECDB9B9" w14:textId="77777777" w:rsidTr="00EE0279">
        <w:trPr>
          <w:trHeight w:val="828"/>
        </w:trPr>
        <w:tc>
          <w:tcPr>
            <w:tcW w:w="1075" w:type="dxa"/>
          </w:tcPr>
          <w:p w14:paraId="03C39F61" w14:textId="77777777" w:rsidR="008900BB" w:rsidRDefault="00FD0581" w:rsidP="0090045C">
            <w:pPr>
              <w:rPr>
                <w:rFonts w:ascii="Times New Roman" w:hAnsi="Times New Roman" w:cs="Times New Roman"/>
              </w:rPr>
            </w:pPr>
            <w:r>
              <w:rPr>
                <w:rFonts w:ascii="Times New Roman" w:hAnsi="Times New Roman" w:cs="Times New Roman"/>
                <w:noProof/>
              </w:rPr>
              <w:lastRenderedPageBreak/>
              <w:pict w14:anchorId="1EFF4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margin-left:-1.7pt;margin-top:0;width:35.4pt;height:34.55pt;z-index:-251657728" wrapcoords="-393 0 -393 21192 21600 21192 21600 0 -393 0">
                  <v:imagedata r:id="rId14" o:title=""/>
                </v:shape>
                <o:OLEObject Type="Embed" ProgID="PBrush" ShapeID="_x0000_s1175" DrawAspect="Content" ObjectID="_1559031342" r:id="rId15"/>
              </w:pict>
            </w:r>
          </w:p>
        </w:tc>
        <w:tc>
          <w:tcPr>
            <w:tcW w:w="8285" w:type="dxa"/>
          </w:tcPr>
          <w:p w14:paraId="02C5F17B" w14:textId="77777777" w:rsidR="008900BB" w:rsidRDefault="008900BB" w:rsidP="0090045C">
            <w:pPr>
              <w:rPr>
                <w:rFonts w:ascii="Times New Roman" w:hAnsi="Times New Roman" w:cs="Times New Roman"/>
              </w:rPr>
            </w:pPr>
            <w:r>
              <w:rPr>
                <w:rFonts w:ascii="Times New Roman" w:hAnsi="Times New Roman" w:cs="Times New Roman"/>
              </w:rPr>
              <w:t xml:space="preserve">The </w:t>
            </w:r>
            <w:r w:rsidRPr="00D179FB">
              <w:rPr>
                <w:rFonts w:ascii="Times New Roman" w:hAnsi="Times New Roman" w:cs="Times New Roman"/>
                <w:b/>
              </w:rPr>
              <w:t>Discussion Icon</w:t>
            </w:r>
            <w:r>
              <w:rPr>
                <w:rFonts w:ascii="Times New Roman" w:hAnsi="Times New Roman" w:cs="Times New Roman"/>
              </w:rPr>
              <w:t xml:space="preserve"> is shown when the instructor is to prompt and facilitate general discussion among training participants. </w:t>
            </w:r>
          </w:p>
        </w:tc>
      </w:tr>
      <w:tr w:rsidR="008900BB" w14:paraId="1E6169A3" w14:textId="77777777" w:rsidTr="00EE0279">
        <w:tc>
          <w:tcPr>
            <w:tcW w:w="1075" w:type="dxa"/>
          </w:tcPr>
          <w:p w14:paraId="355AD756" w14:textId="326880F5" w:rsidR="008900BB" w:rsidRDefault="008900BB" w:rsidP="0090045C">
            <w:pPr>
              <w:rPr>
                <w:rFonts w:ascii="Times New Roman" w:hAnsi="Times New Roman" w:cs="Times New Roman"/>
              </w:rPr>
            </w:pPr>
          </w:p>
        </w:tc>
        <w:tc>
          <w:tcPr>
            <w:tcW w:w="8285" w:type="dxa"/>
          </w:tcPr>
          <w:p w14:paraId="204F544A" w14:textId="15888BD1" w:rsidR="008900BB" w:rsidRDefault="008900BB" w:rsidP="0090045C">
            <w:pPr>
              <w:rPr>
                <w:rFonts w:ascii="Times New Roman" w:hAnsi="Times New Roman" w:cs="Times New Roman"/>
              </w:rPr>
            </w:pPr>
          </w:p>
        </w:tc>
      </w:tr>
    </w:tbl>
    <w:p w14:paraId="37887112" w14:textId="52959151" w:rsidR="002179ED" w:rsidRDefault="002179ED" w:rsidP="00DD518B">
      <w:pPr>
        <w:pStyle w:val="Heading2"/>
        <w:jc w:val="center"/>
      </w:pPr>
      <w:bookmarkStart w:id="7" w:name="_Toc485222138"/>
      <w:r>
        <w:t>T</w:t>
      </w:r>
      <w:r w:rsidR="00A01F0C">
        <w:t>he Virginia SLEP Guide</w:t>
      </w:r>
      <w:bookmarkEnd w:id="7"/>
    </w:p>
    <w:p w14:paraId="140DB094" w14:textId="77777777" w:rsidR="00DD518B" w:rsidRDefault="00DD518B" w:rsidP="005A2596"/>
    <w:p w14:paraId="3DC7A150" w14:textId="6FFE9100" w:rsidR="00F24854" w:rsidRDefault="002179ED" w:rsidP="005A2596">
      <w:r>
        <w:t xml:space="preserve">The </w:t>
      </w:r>
      <w:r w:rsidRPr="002179ED">
        <w:rPr>
          <w:i/>
        </w:rPr>
        <w:t>Virginia S</w:t>
      </w:r>
      <w:r>
        <w:rPr>
          <w:i/>
        </w:rPr>
        <w:t>chool-Law Enforcement Partnership</w:t>
      </w:r>
      <w:r w:rsidRPr="002179ED">
        <w:rPr>
          <w:i/>
        </w:rPr>
        <w:t xml:space="preserve"> Guide</w:t>
      </w:r>
      <w:r w:rsidR="005A2596">
        <w:rPr>
          <w:i/>
        </w:rPr>
        <w:t xml:space="preserve"> </w:t>
      </w:r>
      <w:r w:rsidR="005A2596">
        <w:t xml:space="preserve">is designed to serve as both the primary training text and as an ongoing reference/resource for those directly involved in the development and implementation of SLEPs.   </w:t>
      </w:r>
    </w:p>
    <w:p w14:paraId="51BB6AB7" w14:textId="17980718" w:rsidR="005A2596" w:rsidRDefault="0090045C" w:rsidP="005A2596">
      <w:r w:rsidRPr="0090045C">
        <w:t xml:space="preserve">The </w:t>
      </w:r>
      <w:r w:rsidRPr="0090045C">
        <w:rPr>
          <w:i/>
        </w:rPr>
        <w:t>SLEP Guide</w:t>
      </w:r>
      <w:r w:rsidRPr="0090045C">
        <w:t xml:space="preserve"> contains five main chapters, three supplements, and an Appendix containing Virginia’s Model Memorandum of Understanding (MOU).  The main chapters begin with a focus on establishing the partnership and the MOU as an operational </w:t>
      </w:r>
      <w:proofErr w:type="gramStart"/>
      <w:r w:rsidRPr="0090045C">
        <w:t>framework,</w:t>
      </w:r>
      <w:proofErr w:type="gramEnd"/>
      <w:r w:rsidRPr="0090045C">
        <w:t xml:space="preserve"> then describe key roles and responsibilities of law enforcement and school personnel, legal foundations and related operational issues, partnership strategies at the school level, and approaches to working effectively with students.  </w:t>
      </w:r>
      <w:r>
        <w:t xml:space="preserve">Chapter titles and primary intended </w:t>
      </w:r>
      <w:r w:rsidR="00DC4EEC">
        <w:t>users</w:t>
      </w:r>
      <w:r>
        <w:t xml:space="preserve"> are: </w:t>
      </w:r>
    </w:p>
    <w:tbl>
      <w:tblPr>
        <w:tblStyle w:val="TableGrid"/>
        <w:tblW w:w="0" w:type="auto"/>
        <w:tblLook w:val="04A0" w:firstRow="1" w:lastRow="0" w:firstColumn="1" w:lastColumn="0" w:noHBand="0" w:noVBand="1"/>
      </w:tblPr>
      <w:tblGrid>
        <w:gridCol w:w="4225"/>
        <w:gridCol w:w="5125"/>
      </w:tblGrid>
      <w:tr w:rsidR="0090045C" w:rsidRPr="00A01F0C" w14:paraId="70BA2F8C" w14:textId="77777777" w:rsidTr="00A01F0C">
        <w:tc>
          <w:tcPr>
            <w:tcW w:w="4225" w:type="dxa"/>
          </w:tcPr>
          <w:p w14:paraId="37CC74C0" w14:textId="39C8001D" w:rsidR="0090045C" w:rsidRPr="00A01F0C" w:rsidRDefault="0090045C" w:rsidP="002B11BA">
            <w:pPr>
              <w:spacing w:before="60" w:after="60"/>
              <w:jc w:val="center"/>
              <w:rPr>
                <w:b/>
                <w:sz w:val="20"/>
              </w:rPr>
            </w:pPr>
            <w:r w:rsidRPr="00A01F0C">
              <w:rPr>
                <w:b/>
                <w:sz w:val="20"/>
              </w:rPr>
              <w:t>Guide</w:t>
            </w:r>
          </w:p>
        </w:tc>
        <w:tc>
          <w:tcPr>
            <w:tcW w:w="5125" w:type="dxa"/>
          </w:tcPr>
          <w:p w14:paraId="39A7AD90" w14:textId="0621D5E1" w:rsidR="0090045C" w:rsidRPr="00A01F0C" w:rsidRDefault="0090045C" w:rsidP="002B11BA">
            <w:pPr>
              <w:spacing w:before="60" w:after="60"/>
              <w:jc w:val="center"/>
              <w:rPr>
                <w:b/>
                <w:sz w:val="20"/>
              </w:rPr>
            </w:pPr>
            <w:r w:rsidRPr="00A01F0C">
              <w:rPr>
                <w:b/>
                <w:sz w:val="20"/>
              </w:rPr>
              <w:t xml:space="preserve">Primary </w:t>
            </w:r>
            <w:r w:rsidR="00DC4EEC" w:rsidRPr="00A01F0C">
              <w:rPr>
                <w:b/>
                <w:sz w:val="20"/>
              </w:rPr>
              <w:t xml:space="preserve">Intended </w:t>
            </w:r>
            <w:r w:rsidRPr="00A01F0C">
              <w:rPr>
                <w:b/>
                <w:sz w:val="20"/>
              </w:rPr>
              <w:t>Users</w:t>
            </w:r>
          </w:p>
        </w:tc>
      </w:tr>
      <w:tr w:rsidR="0090045C" w:rsidRPr="00A01F0C" w14:paraId="7BA8475C" w14:textId="77777777" w:rsidTr="00A01F0C">
        <w:tc>
          <w:tcPr>
            <w:tcW w:w="4225" w:type="dxa"/>
          </w:tcPr>
          <w:p w14:paraId="31BEFD94" w14:textId="51BCADD8" w:rsidR="0090045C" w:rsidRPr="00A01F0C" w:rsidRDefault="0090045C" w:rsidP="002B11BA">
            <w:pPr>
              <w:ind w:left="288" w:hanging="288"/>
              <w:rPr>
                <w:sz w:val="20"/>
              </w:rPr>
            </w:pPr>
            <w:r w:rsidRPr="00A01F0C">
              <w:rPr>
                <w:sz w:val="20"/>
              </w:rPr>
              <w:t xml:space="preserve">Chapter I. School-Law Enforcement Partnerships  </w:t>
            </w:r>
          </w:p>
        </w:tc>
        <w:tc>
          <w:tcPr>
            <w:tcW w:w="5125" w:type="dxa"/>
          </w:tcPr>
          <w:p w14:paraId="572288D8" w14:textId="35C98AB7" w:rsidR="0090045C" w:rsidRPr="00A01F0C" w:rsidRDefault="0090045C" w:rsidP="005A2596">
            <w:pPr>
              <w:rPr>
                <w:sz w:val="20"/>
              </w:rPr>
            </w:pPr>
            <w:r w:rsidRPr="00A01F0C">
              <w:rPr>
                <w:sz w:val="20"/>
              </w:rPr>
              <w:t>Both law enforcement and school administrators</w:t>
            </w:r>
            <w:r w:rsidR="002B11BA" w:rsidRPr="00A01F0C">
              <w:rPr>
                <w:sz w:val="20"/>
              </w:rPr>
              <w:t xml:space="preserve"> </w:t>
            </w:r>
            <w:r w:rsidRPr="00A01F0C">
              <w:rPr>
                <w:sz w:val="20"/>
              </w:rPr>
              <w:t>(division &amp; school levels)</w:t>
            </w:r>
          </w:p>
          <w:p w14:paraId="0712EA04" w14:textId="67FFB07D" w:rsidR="0090045C" w:rsidRPr="00A01F0C" w:rsidRDefault="0090045C" w:rsidP="005A2596">
            <w:pPr>
              <w:rPr>
                <w:sz w:val="20"/>
              </w:rPr>
            </w:pPr>
          </w:p>
        </w:tc>
      </w:tr>
      <w:tr w:rsidR="0090045C" w:rsidRPr="00A01F0C" w14:paraId="2731F1A5" w14:textId="77777777" w:rsidTr="00A01F0C">
        <w:tc>
          <w:tcPr>
            <w:tcW w:w="4225" w:type="dxa"/>
          </w:tcPr>
          <w:p w14:paraId="01C67F33" w14:textId="06F8BCA3" w:rsidR="0090045C" w:rsidRPr="00A01F0C" w:rsidRDefault="0090045C" w:rsidP="002B11BA">
            <w:pPr>
              <w:ind w:left="288" w:hanging="288"/>
              <w:rPr>
                <w:sz w:val="20"/>
              </w:rPr>
            </w:pPr>
            <w:r w:rsidRPr="00A01F0C">
              <w:rPr>
                <w:sz w:val="20"/>
              </w:rPr>
              <w:t>Chapter II. Fundamental Roles and Responsibilities</w:t>
            </w:r>
          </w:p>
        </w:tc>
        <w:tc>
          <w:tcPr>
            <w:tcW w:w="5125" w:type="dxa"/>
          </w:tcPr>
          <w:p w14:paraId="77CC21C6" w14:textId="342BA427" w:rsidR="0090045C" w:rsidRPr="00A01F0C" w:rsidRDefault="0090045C" w:rsidP="005A2596">
            <w:pPr>
              <w:rPr>
                <w:sz w:val="20"/>
              </w:rPr>
            </w:pPr>
            <w:r w:rsidRPr="00A01F0C">
              <w:rPr>
                <w:sz w:val="20"/>
              </w:rPr>
              <w:t>Both law enforcement and school administrators</w:t>
            </w:r>
            <w:r w:rsidR="002B11BA" w:rsidRPr="00A01F0C">
              <w:rPr>
                <w:sz w:val="20"/>
              </w:rPr>
              <w:t xml:space="preserve"> </w:t>
            </w:r>
            <w:r w:rsidRPr="00A01F0C">
              <w:rPr>
                <w:sz w:val="20"/>
              </w:rPr>
              <w:t>(division &amp; school levels)</w:t>
            </w:r>
          </w:p>
          <w:p w14:paraId="370A74DC" w14:textId="236F16D8" w:rsidR="0090045C" w:rsidRPr="00A01F0C" w:rsidRDefault="0090045C" w:rsidP="005A2596">
            <w:pPr>
              <w:rPr>
                <w:sz w:val="20"/>
              </w:rPr>
            </w:pPr>
          </w:p>
        </w:tc>
      </w:tr>
      <w:tr w:rsidR="0090045C" w:rsidRPr="00A01F0C" w14:paraId="5EEC21B0" w14:textId="77777777" w:rsidTr="00A01F0C">
        <w:tc>
          <w:tcPr>
            <w:tcW w:w="4225" w:type="dxa"/>
          </w:tcPr>
          <w:p w14:paraId="421009A1" w14:textId="3D4B41EB" w:rsidR="0090045C" w:rsidRPr="00A01F0C" w:rsidRDefault="0090045C" w:rsidP="002B11BA">
            <w:pPr>
              <w:ind w:left="288" w:hanging="288"/>
              <w:rPr>
                <w:sz w:val="20"/>
              </w:rPr>
            </w:pPr>
            <w:r w:rsidRPr="00A01F0C">
              <w:rPr>
                <w:sz w:val="20"/>
              </w:rPr>
              <w:t>Chapter III. Legal Issues in School-Law Enforcement Partnerships</w:t>
            </w:r>
          </w:p>
        </w:tc>
        <w:tc>
          <w:tcPr>
            <w:tcW w:w="5125" w:type="dxa"/>
          </w:tcPr>
          <w:p w14:paraId="18E9EB54" w14:textId="14796AB1" w:rsidR="0090045C" w:rsidRPr="00A01F0C" w:rsidRDefault="0090045C" w:rsidP="005A2596">
            <w:pPr>
              <w:rPr>
                <w:sz w:val="20"/>
              </w:rPr>
            </w:pPr>
            <w:r w:rsidRPr="00A01F0C">
              <w:rPr>
                <w:sz w:val="20"/>
              </w:rPr>
              <w:t>Both law enforcement and school administrators (division &amp; school levels)</w:t>
            </w:r>
          </w:p>
          <w:p w14:paraId="7C4E3249" w14:textId="62881065" w:rsidR="0090045C" w:rsidRPr="00A01F0C" w:rsidRDefault="0090045C" w:rsidP="005A2596">
            <w:pPr>
              <w:rPr>
                <w:sz w:val="20"/>
              </w:rPr>
            </w:pPr>
          </w:p>
        </w:tc>
      </w:tr>
      <w:tr w:rsidR="0090045C" w:rsidRPr="00A01F0C" w14:paraId="0ADE6C13" w14:textId="77777777" w:rsidTr="00A01F0C">
        <w:tc>
          <w:tcPr>
            <w:tcW w:w="4225" w:type="dxa"/>
          </w:tcPr>
          <w:p w14:paraId="23D550DB" w14:textId="72EA35B3" w:rsidR="0090045C" w:rsidRPr="00A01F0C" w:rsidRDefault="0090045C" w:rsidP="002B11BA">
            <w:pPr>
              <w:ind w:left="288" w:hanging="288"/>
              <w:rPr>
                <w:sz w:val="20"/>
              </w:rPr>
            </w:pPr>
            <w:r w:rsidRPr="00A01F0C">
              <w:rPr>
                <w:sz w:val="20"/>
              </w:rPr>
              <w:t>Chapter IV. Building Effective Partnerships at the School Level</w:t>
            </w:r>
          </w:p>
        </w:tc>
        <w:tc>
          <w:tcPr>
            <w:tcW w:w="5125" w:type="dxa"/>
          </w:tcPr>
          <w:p w14:paraId="5E4724AB" w14:textId="77777777" w:rsidR="0090045C" w:rsidRPr="00A01F0C" w:rsidRDefault="0090045C" w:rsidP="0090045C">
            <w:pPr>
              <w:rPr>
                <w:sz w:val="20"/>
              </w:rPr>
            </w:pPr>
            <w:r w:rsidRPr="00A01F0C">
              <w:rPr>
                <w:sz w:val="20"/>
              </w:rPr>
              <w:t>Sections A &amp; B – SRO and school-level administrators</w:t>
            </w:r>
          </w:p>
          <w:p w14:paraId="7C949495" w14:textId="5674EA23" w:rsidR="0090045C" w:rsidRPr="00A01F0C" w:rsidRDefault="0090045C" w:rsidP="0090045C">
            <w:pPr>
              <w:rPr>
                <w:sz w:val="20"/>
              </w:rPr>
            </w:pPr>
            <w:r w:rsidRPr="00A01F0C">
              <w:rPr>
                <w:sz w:val="20"/>
              </w:rPr>
              <w:t>Sections C, D, &amp; E – Primarily SRO</w:t>
            </w:r>
          </w:p>
          <w:p w14:paraId="498B94F6" w14:textId="77777777" w:rsidR="0090045C" w:rsidRPr="00A01F0C" w:rsidRDefault="0090045C" w:rsidP="005A2596">
            <w:pPr>
              <w:rPr>
                <w:sz w:val="20"/>
              </w:rPr>
            </w:pPr>
          </w:p>
        </w:tc>
      </w:tr>
      <w:tr w:rsidR="0090045C" w:rsidRPr="00A01F0C" w14:paraId="1BF0FB8F" w14:textId="77777777" w:rsidTr="00A01F0C">
        <w:tc>
          <w:tcPr>
            <w:tcW w:w="4225" w:type="dxa"/>
          </w:tcPr>
          <w:p w14:paraId="4DED9BEF" w14:textId="77777777" w:rsidR="0090045C" w:rsidRPr="00A01F0C" w:rsidRDefault="0090045C" w:rsidP="002B11BA">
            <w:pPr>
              <w:ind w:left="288" w:hanging="288"/>
              <w:rPr>
                <w:sz w:val="20"/>
              </w:rPr>
            </w:pPr>
            <w:r w:rsidRPr="00A01F0C">
              <w:rPr>
                <w:sz w:val="20"/>
              </w:rPr>
              <w:t>Chapter V. Understanding and Working Effectively with Students</w:t>
            </w:r>
          </w:p>
          <w:p w14:paraId="195C6288" w14:textId="5B2FA584" w:rsidR="002B11BA" w:rsidRPr="00A01F0C" w:rsidRDefault="002B11BA" w:rsidP="002B11BA">
            <w:pPr>
              <w:ind w:left="288" w:hanging="288"/>
              <w:rPr>
                <w:sz w:val="20"/>
              </w:rPr>
            </w:pPr>
          </w:p>
        </w:tc>
        <w:tc>
          <w:tcPr>
            <w:tcW w:w="5125" w:type="dxa"/>
          </w:tcPr>
          <w:p w14:paraId="083CB4CE" w14:textId="559B4DC8" w:rsidR="0090045C" w:rsidRPr="00A01F0C" w:rsidRDefault="0090045C" w:rsidP="005A2596">
            <w:pPr>
              <w:rPr>
                <w:sz w:val="20"/>
              </w:rPr>
            </w:pPr>
            <w:r w:rsidRPr="00A01F0C">
              <w:rPr>
                <w:sz w:val="20"/>
              </w:rPr>
              <w:t>Primarily SRO</w:t>
            </w:r>
          </w:p>
        </w:tc>
      </w:tr>
      <w:tr w:rsidR="0090045C" w:rsidRPr="00A01F0C" w14:paraId="194BE23E" w14:textId="77777777" w:rsidTr="00A01F0C">
        <w:tc>
          <w:tcPr>
            <w:tcW w:w="4225" w:type="dxa"/>
          </w:tcPr>
          <w:p w14:paraId="086249D1" w14:textId="77777777" w:rsidR="0090045C" w:rsidRPr="00A01F0C" w:rsidRDefault="0090045C" w:rsidP="002B11BA">
            <w:pPr>
              <w:ind w:left="288" w:hanging="288"/>
              <w:rPr>
                <w:sz w:val="20"/>
              </w:rPr>
            </w:pPr>
            <w:r w:rsidRPr="00A01F0C">
              <w:rPr>
                <w:sz w:val="20"/>
              </w:rPr>
              <w:t>Supplement 1. School-Law Enforcement Partnership Toolkit</w:t>
            </w:r>
          </w:p>
          <w:p w14:paraId="730AC185" w14:textId="77777777" w:rsidR="0090045C" w:rsidRPr="00A01F0C" w:rsidRDefault="0090045C" w:rsidP="005A2596">
            <w:pPr>
              <w:rPr>
                <w:sz w:val="20"/>
              </w:rPr>
            </w:pPr>
          </w:p>
        </w:tc>
        <w:tc>
          <w:tcPr>
            <w:tcW w:w="5125" w:type="dxa"/>
          </w:tcPr>
          <w:p w14:paraId="7EAEF722" w14:textId="51D6AC19" w:rsidR="0090045C" w:rsidRPr="00A01F0C" w:rsidRDefault="002B11BA" w:rsidP="005A2596">
            <w:pPr>
              <w:rPr>
                <w:sz w:val="20"/>
              </w:rPr>
            </w:pPr>
            <w:r w:rsidRPr="00A01F0C">
              <w:rPr>
                <w:sz w:val="20"/>
              </w:rPr>
              <w:t xml:space="preserve">Primarily SRO/law enforcement agency </w:t>
            </w:r>
          </w:p>
        </w:tc>
      </w:tr>
      <w:tr w:rsidR="0090045C" w:rsidRPr="00A01F0C" w14:paraId="1A5766B6" w14:textId="77777777" w:rsidTr="00A01F0C">
        <w:tc>
          <w:tcPr>
            <w:tcW w:w="4225" w:type="dxa"/>
          </w:tcPr>
          <w:p w14:paraId="6352DBCC" w14:textId="77777777" w:rsidR="0090045C" w:rsidRPr="00A01F0C" w:rsidRDefault="0090045C" w:rsidP="002B11BA">
            <w:pPr>
              <w:ind w:left="288" w:hanging="288"/>
              <w:rPr>
                <w:sz w:val="20"/>
              </w:rPr>
            </w:pPr>
            <w:r w:rsidRPr="00A01F0C">
              <w:rPr>
                <w:sz w:val="20"/>
              </w:rPr>
              <w:t>Supplement 2. Strategies for Safe and Supportive Schools</w:t>
            </w:r>
          </w:p>
          <w:p w14:paraId="5611919D" w14:textId="77777777" w:rsidR="0090045C" w:rsidRPr="00A01F0C" w:rsidRDefault="0090045C" w:rsidP="005A2596">
            <w:pPr>
              <w:rPr>
                <w:sz w:val="20"/>
              </w:rPr>
            </w:pPr>
          </w:p>
        </w:tc>
        <w:tc>
          <w:tcPr>
            <w:tcW w:w="5125" w:type="dxa"/>
          </w:tcPr>
          <w:p w14:paraId="7B0C1A3C" w14:textId="45E097BE" w:rsidR="0090045C" w:rsidRPr="00A01F0C" w:rsidRDefault="002B11BA" w:rsidP="005A2596">
            <w:pPr>
              <w:rPr>
                <w:sz w:val="20"/>
              </w:rPr>
            </w:pPr>
            <w:r w:rsidRPr="00A01F0C">
              <w:rPr>
                <w:sz w:val="20"/>
              </w:rPr>
              <w:t>Both law enforcement and school administrators (division &amp; school levels)</w:t>
            </w:r>
          </w:p>
        </w:tc>
      </w:tr>
      <w:tr w:rsidR="0090045C" w:rsidRPr="00A01F0C" w14:paraId="3DA040E4" w14:textId="77777777" w:rsidTr="00A01F0C">
        <w:tc>
          <w:tcPr>
            <w:tcW w:w="4225" w:type="dxa"/>
          </w:tcPr>
          <w:p w14:paraId="7F093797" w14:textId="77777777" w:rsidR="0090045C" w:rsidRPr="00A01F0C" w:rsidRDefault="0090045C" w:rsidP="002B11BA">
            <w:pPr>
              <w:ind w:left="288" w:hanging="288"/>
              <w:rPr>
                <w:sz w:val="20"/>
              </w:rPr>
            </w:pPr>
            <w:r w:rsidRPr="00A01F0C">
              <w:rPr>
                <w:sz w:val="20"/>
              </w:rPr>
              <w:t>Supplement 3. Key Partnership Resources</w:t>
            </w:r>
          </w:p>
          <w:p w14:paraId="31DC81E8" w14:textId="77777777" w:rsidR="0090045C" w:rsidRPr="00A01F0C" w:rsidRDefault="0090045C" w:rsidP="005A2596">
            <w:pPr>
              <w:rPr>
                <w:sz w:val="20"/>
              </w:rPr>
            </w:pPr>
          </w:p>
        </w:tc>
        <w:tc>
          <w:tcPr>
            <w:tcW w:w="5125" w:type="dxa"/>
          </w:tcPr>
          <w:p w14:paraId="2349A187" w14:textId="77777777" w:rsidR="0090045C" w:rsidRPr="00A01F0C" w:rsidRDefault="002B11BA" w:rsidP="005A2596">
            <w:pPr>
              <w:rPr>
                <w:sz w:val="20"/>
              </w:rPr>
            </w:pPr>
            <w:r w:rsidRPr="00A01F0C">
              <w:rPr>
                <w:sz w:val="20"/>
              </w:rPr>
              <w:t xml:space="preserve">Both law enforcement and school administrators (division &amp; school levels) </w:t>
            </w:r>
          </w:p>
          <w:p w14:paraId="73707E0A" w14:textId="26303AB9" w:rsidR="00DC4EEC" w:rsidRPr="00A01F0C" w:rsidRDefault="00DC4EEC" w:rsidP="005A2596">
            <w:pPr>
              <w:rPr>
                <w:sz w:val="20"/>
              </w:rPr>
            </w:pPr>
          </w:p>
        </w:tc>
      </w:tr>
      <w:tr w:rsidR="00DC4EEC" w:rsidRPr="00A01F0C" w14:paraId="4F660178" w14:textId="77777777" w:rsidTr="00A01F0C">
        <w:tc>
          <w:tcPr>
            <w:tcW w:w="4225" w:type="dxa"/>
          </w:tcPr>
          <w:p w14:paraId="72E5DDE5" w14:textId="3B3C9372" w:rsidR="00DC4EEC" w:rsidRPr="00A01F0C" w:rsidRDefault="00DC4EEC" w:rsidP="002B11BA">
            <w:pPr>
              <w:ind w:left="288" w:hanging="288"/>
              <w:rPr>
                <w:sz w:val="20"/>
              </w:rPr>
            </w:pPr>
            <w:r w:rsidRPr="00A01F0C">
              <w:rPr>
                <w:sz w:val="20"/>
              </w:rPr>
              <w:t>Appendix A. Virginia’s Model MOU</w:t>
            </w:r>
          </w:p>
        </w:tc>
        <w:tc>
          <w:tcPr>
            <w:tcW w:w="5125" w:type="dxa"/>
          </w:tcPr>
          <w:p w14:paraId="4AA92D6F" w14:textId="77777777" w:rsidR="00DC4EEC" w:rsidRPr="00A01F0C" w:rsidRDefault="00DC4EEC" w:rsidP="005A2596">
            <w:pPr>
              <w:rPr>
                <w:sz w:val="20"/>
              </w:rPr>
            </w:pPr>
            <w:r w:rsidRPr="00A01F0C">
              <w:rPr>
                <w:sz w:val="20"/>
              </w:rPr>
              <w:t>Both law enforcement and school administrators (division &amp; school levels)</w:t>
            </w:r>
          </w:p>
          <w:p w14:paraId="777E9D50" w14:textId="575A9F96" w:rsidR="00DC4EEC" w:rsidRPr="00A01F0C" w:rsidRDefault="00DC4EEC" w:rsidP="005A2596">
            <w:pPr>
              <w:rPr>
                <w:sz w:val="20"/>
              </w:rPr>
            </w:pPr>
          </w:p>
        </w:tc>
      </w:tr>
    </w:tbl>
    <w:p w14:paraId="1DF9C7DF" w14:textId="0D734DA4" w:rsidR="005A2596" w:rsidRDefault="005A2596" w:rsidP="005A2596">
      <w:pPr>
        <w:spacing w:after="0" w:line="240" w:lineRule="auto"/>
        <w:ind w:left="720" w:hanging="720"/>
      </w:pPr>
    </w:p>
    <w:p w14:paraId="44DEE4C5" w14:textId="02913F3F" w:rsidR="005A2596" w:rsidRDefault="005A2596" w:rsidP="00291C40"/>
    <w:p w14:paraId="632E5F24" w14:textId="670DC8BC" w:rsidR="00A01F0C" w:rsidRDefault="00F24854" w:rsidP="00F24854">
      <w:pPr>
        <w:pStyle w:val="Heading3"/>
      </w:pPr>
      <w:bookmarkStart w:id="8" w:name="_Toc485222139"/>
      <w:r>
        <w:lastRenderedPageBreak/>
        <w:t>Orienting Learners to the SLEP Guide</w:t>
      </w:r>
      <w:bookmarkEnd w:id="8"/>
    </w:p>
    <w:p w14:paraId="7E1E612C" w14:textId="14ABA191" w:rsidR="00F24854" w:rsidRDefault="00F24854" w:rsidP="00291C40">
      <w:r>
        <w:t xml:space="preserve">It is strongly recommended that instructors provide a brief orientation to the </w:t>
      </w:r>
      <w:r w:rsidRPr="00F24854">
        <w:rPr>
          <w:i/>
        </w:rPr>
        <w:t>SLEP Guide</w:t>
      </w:r>
      <w:r>
        <w:t xml:space="preserve"> so that training participants can more easily refer to the Guide during training and will gain a deeper understanding of its value as an </w:t>
      </w:r>
      <w:r w:rsidRPr="00F24854">
        <w:t xml:space="preserve">ongoing reference/resource for those directly involved in the development and implementation of SLEPs.   </w:t>
      </w:r>
      <w:r>
        <w:t>That orientation should include</w:t>
      </w:r>
      <w:r w:rsidR="000A6110">
        <w:t xml:space="preserve"> a look at the Table of Contents and brief review of “About the Partnership Guide” on pp. 1-2.  </w:t>
      </w:r>
    </w:p>
    <w:p w14:paraId="4B90D93B" w14:textId="133CDD26" w:rsidR="00DC4EEC" w:rsidRDefault="00DC4EEC" w:rsidP="00DC4EEC">
      <w:pPr>
        <w:pStyle w:val="Heading3"/>
      </w:pPr>
      <w:bookmarkStart w:id="9" w:name="_Toc485222140"/>
      <w:r>
        <w:t>Encouraging Further Learning and Use of Resources</w:t>
      </w:r>
      <w:bookmarkEnd w:id="9"/>
    </w:p>
    <w:p w14:paraId="3462F846" w14:textId="77777777" w:rsidR="000A6110" w:rsidRDefault="000A6110" w:rsidP="00215397">
      <w:pPr>
        <w:spacing w:after="0" w:line="240" w:lineRule="auto"/>
      </w:pPr>
      <w:r>
        <w:t xml:space="preserve">Instructors play an important role in encouraging further learning and the use of resources cited in the </w:t>
      </w:r>
      <w:r w:rsidRPr="000A6110">
        <w:rPr>
          <w:i/>
        </w:rPr>
        <w:t>Guide</w:t>
      </w:r>
      <w:r>
        <w:t>.</w:t>
      </w:r>
    </w:p>
    <w:p w14:paraId="3B236856" w14:textId="77777777" w:rsidR="000A6110" w:rsidRDefault="000A6110" w:rsidP="00215397">
      <w:pPr>
        <w:spacing w:after="0" w:line="240" w:lineRule="auto"/>
      </w:pPr>
    </w:p>
    <w:p w14:paraId="024B96C9" w14:textId="23C7F3C7" w:rsidR="00215397" w:rsidRDefault="00704332" w:rsidP="00215397">
      <w:pPr>
        <w:spacing w:after="0" w:line="240" w:lineRule="auto"/>
      </w:pPr>
      <w:r>
        <w:t xml:space="preserve">In the time reasonably available for training, there is not enough time to </w:t>
      </w:r>
      <w:r w:rsidR="00484251">
        <w:t xml:space="preserve">teach </w:t>
      </w:r>
      <w:r w:rsidR="00DC4EEC">
        <w:t>law enforcement officers and educators everything they need to know about SLEPs</w:t>
      </w:r>
      <w:r>
        <w:t xml:space="preserve">.  </w:t>
      </w:r>
      <w:r w:rsidR="00484251">
        <w:t>Similarly, including everything</w:t>
      </w:r>
      <w:r>
        <w:t xml:space="preserve"> law enforcement officers and educators need to know</w:t>
      </w:r>
      <w:r w:rsidR="00484251">
        <w:t xml:space="preserve"> </w:t>
      </w:r>
      <w:r w:rsidR="00DC4EEC">
        <w:t xml:space="preserve">in </w:t>
      </w:r>
      <w:r w:rsidR="00484251">
        <w:t xml:space="preserve">the </w:t>
      </w:r>
      <w:r w:rsidR="00DC4EEC" w:rsidRPr="00DC4EEC">
        <w:rPr>
          <w:i/>
        </w:rPr>
        <w:t>SLEP Guide</w:t>
      </w:r>
      <w:r w:rsidR="00DC4EEC">
        <w:t xml:space="preserve"> </w:t>
      </w:r>
      <w:r w:rsidR="00484251">
        <w:t xml:space="preserve">would require </w:t>
      </w:r>
      <w:r w:rsidR="00A01F0C">
        <w:t xml:space="preserve">an exceptionally large document </w:t>
      </w:r>
      <w:r>
        <w:t xml:space="preserve">that would surely be read by very few!  </w:t>
      </w:r>
      <w:r w:rsidR="00484251">
        <w:t xml:space="preserve">  </w:t>
      </w:r>
    </w:p>
    <w:p w14:paraId="7D4B5310" w14:textId="77777777" w:rsidR="00215397" w:rsidRDefault="00215397" w:rsidP="00215397">
      <w:pPr>
        <w:spacing w:after="0" w:line="240" w:lineRule="auto"/>
      </w:pPr>
    </w:p>
    <w:p w14:paraId="1EE60BF7" w14:textId="5A4300F1" w:rsidR="00215397" w:rsidRDefault="00215397" w:rsidP="00215397">
      <w:pPr>
        <w:spacing w:after="0" w:line="240" w:lineRule="auto"/>
      </w:pPr>
      <w:r>
        <w:t xml:space="preserve">To address this dilemma, </w:t>
      </w:r>
      <w:r w:rsidR="00A01F0C">
        <w:t xml:space="preserve">content developed or selected for the </w:t>
      </w:r>
      <w:r w:rsidR="00A01F0C" w:rsidRPr="00F7360A">
        <w:rPr>
          <w:i/>
        </w:rPr>
        <w:t>SLEP Guide</w:t>
      </w:r>
      <w:r w:rsidR="00A01F0C">
        <w:t xml:space="preserve"> represents the most critical foundational information from the most authoritative sources</w:t>
      </w:r>
      <w:r w:rsidR="00F7360A">
        <w:t xml:space="preserve"> and then, for </w:t>
      </w:r>
      <w:r>
        <w:t>each topic or issue area</w:t>
      </w:r>
      <w:r w:rsidR="00F7360A">
        <w:t xml:space="preserve">, there is a </w:t>
      </w:r>
      <w:r w:rsidRPr="00D93C2E">
        <w:t>“</w:t>
      </w:r>
      <w:r w:rsidRPr="00CE69B1">
        <w:rPr>
          <w:i/>
        </w:rPr>
        <w:t>To learn more</w:t>
      </w:r>
      <w:r w:rsidRPr="00D93C2E">
        <w:t xml:space="preserve"> . . .” </w:t>
      </w:r>
      <w:r>
        <w:t xml:space="preserve"> </w:t>
      </w:r>
      <w:r w:rsidRPr="00D93C2E">
        <w:t xml:space="preserve">element </w:t>
      </w:r>
      <w:r>
        <w:t>that l</w:t>
      </w:r>
      <w:r w:rsidRPr="00D93C2E">
        <w:t>ist</w:t>
      </w:r>
      <w:r>
        <w:t xml:space="preserve">s </w:t>
      </w:r>
      <w:r w:rsidRPr="00D93C2E">
        <w:t>key publications and/or sources of more in-depth background information</w:t>
      </w:r>
      <w:r w:rsidR="00F7360A">
        <w:t xml:space="preserve">.  </w:t>
      </w:r>
      <w:r w:rsidRPr="00D93C2E">
        <w:t xml:space="preserve">As with all </w:t>
      </w:r>
      <w:r w:rsidRPr="00BD08C8">
        <w:rPr>
          <w:i/>
        </w:rPr>
        <w:t>SLEP Guide</w:t>
      </w:r>
      <w:r w:rsidRPr="00D93C2E">
        <w:t xml:space="preserve"> content, the resources listed were carefully selected to be from the most authoritative sources and of greatest relevance and usefulness to intended </w:t>
      </w:r>
      <w:r w:rsidR="00F7360A" w:rsidRPr="00F7360A">
        <w:rPr>
          <w:i/>
        </w:rPr>
        <w:t>SLEP Guide</w:t>
      </w:r>
      <w:r w:rsidR="00F7360A">
        <w:t xml:space="preserve"> </w:t>
      </w:r>
      <w:r w:rsidRPr="00D93C2E">
        <w:t>users.</w:t>
      </w:r>
      <w:r>
        <w:t xml:space="preserve">  </w:t>
      </w:r>
    </w:p>
    <w:p w14:paraId="45A520B2" w14:textId="77777777" w:rsidR="00215397" w:rsidRDefault="00215397" w:rsidP="00DC4EEC">
      <w:pPr>
        <w:spacing w:after="0" w:line="240" w:lineRule="auto"/>
      </w:pPr>
    </w:p>
    <w:p w14:paraId="68E3888D" w14:textId="1BC438DA" w:rsidR="00215397" w:rsidRDefault="00215397" w:rsidP="00DC4EEC">
      <w:pPr>
        <w:spacing w:after="0" w:line="240" w:lineRule="auto"/>
      </w:pPr>
      <w:r>
        <w:t>During the training, it</w:t>
      </w:r>
      <w:r w:rsidR="00DC4EEC">
        <w:t xml:space="preserve"> is i</w:t>
      </w:r>
      <w:r w:rsidR="00CE69B1">
        <w:t xml:space="preserve">mperative for the instructor to point out and encourage use of </w:t>
      </w:r>
      <w:r w:rsidR="00704332">
        <w:t>“</w:t>
      </w:r>
      <w:r w:rsidR="00704332" w:rsidRPr="00704332">
        <w:rPr>
          <w:i/>
        </w:rPr>
        <w:t>To learn more. . .</w:t>
      </w:r>
      <w:r w:rsidR="00704332">
        <w:t xml:space="preserve"> </w:t>
      </w:r>
      <w:proofErr w:type="gramStart"/>
      <w:r w:rsidR="00704332">
        <w:t>“ resource</w:t>
      </w:r>
      <w:proofErr w:type="gramEnd"/>
      <w:r w:rsidR="00704332">
        <w:t xml:space="preserve">.  </w:t>
      </w:r>
      <w:r>
        <w:t xml:space="preserve">A number of slides contain images of publication covers and websites.  </w:t>
      </w:r>
      <w:r w:rsidR="00DC4EEC">
        <w:t xml:space="preserve">The </w:t>
      </w:r>
      <w:r w:rsidR="00704332">
        <w:t xml:space="preserve">instructional </w:t>
      </w:r>
      <w:r w:rsidR="00DC4EEC">
        <w:t>objective is to encourage use of resources and tools cited</w:t>
      </w:r>
      <w:r w:rsidR="00CE69B1">
        <w:t xml:space="preserve">.  </w:t>
      </w:r>
    </w:p>
    <w:p w14:paraId="72879E4C" w14:textId="77777777" w:rsidR="00215397" w:rsidRDefault="00215397" w:rsidP="00DC4EEC">
      <w:pPr>
        <w:spacing w:after="0" w:line="240" w:lineRule="auto"/>
      </w:pPr>
    </w:p>
    <w:p w14:paraId="277A68FB" w14:textId="18F2973A" w:rsidR="00DC4EEC" w:rsidRDefault="00215397" w:rsidP="00DC4EEC">
      <w:pPr>
        <w:spacing w:after="0" w:line="240" w:lineRule="auto"/>
      </w:pPr>
      <w:r>
        <w:t xml:space="preserve">Beyond citing selected resources </w:t>
      </w:r>
      <w:r w:rsidR="00704332">
        <w:t>during delivery of t</w:t>
      </w:r>
      <w:r>
        <w:t xml:space="preserve">he training, </w:t>
      </w:r>
      <w:r w:rsidR="00704332">
        <w:t xml:space="preserve">instructors are </w:t>
      </w:r>
      <w:r w:rsidR="00DC4EEC">
        <w:t>strongly encourage</w:t>
      </w:r>
      <w:r>
        <w:t>d</w:t>
      </w:r>
      <w:r w:rsidR="00DC4EEC">
        <w:t xml:space="preserve"> </w:t>
      </w:r>
      <w:r w:rsidR="00704332">
        <w:t xml:space="preserve">to have </w:t>
      </w:r>
      <w:r w:rsidR="00DC4EEC">
        <w:t xml:space="preserve">sample/display copies of </w:t>
      </w:r>
      <w:r w:rsidR="00704332">
        <w:t xml:space="preserve">many key </w:t>
      </w:r>
      <w:r w:rsidR="00DC4EEC">
        <w:t xml:space="preserve">publications and guides </w:t>
      </w:r>
      <w:r w:rsidR="00704332">
        <w:t xml:space="preserve">and to encourage attendees to </w:t>
      </w:r>
      <w:r w:rsidR="00DC4EEC">
        <w:t>“brows</w:t>
      </w:r>
      <w:r>
        <w:t>e</w:t>
      </w:r>
      <w:r w:rsidR="00DC4EEC">
        <w:t xml:space="preserve">” during breaks.   </w:t>
      </w:r>
    </w:p>
    <w:p w14:paraId="1E1A1EBB" w14:textId="1B16B4C7" w:rsidR="00DC4EEC" w:rsidRDefault="00DC4EEC" w:rsidP="00DC4EEC">
      <w:pPr>
        <w:spacing w:after="0" w:line="240" w:lineRule="auto"/>
      </w:pPr>
    </w:p>
    <w:p w14:paraId="3E23F60B" w14:textId="5B344DE0" w:rsidR="003B1894" w:rsidRDefault="00CE69B1" w:rsidP="003B1894">
      <w:pPr>
        <w:spacing w:after="0" w:line="240" w:lineRule="auto"/>
      </w:pPr>
      <w:r>
        <w:t>Additionally, i</w:t>
      </w:r>
      <w:r w:rsidR="00DC4EEC">
        <w:t xml:space="preserve">n conjunction with promoting the use of </w:t>
      </w:r>
      <w:r w:rsidR="00704332">
        <w:t>“</w:t>
      </w:r>
      <w:r w:rsidR="00704332" w:rsidRPr="00704332">
        <w:rPr>
          <w:i/>
        </w:rPr>
        <w:t>To learn more. . .</w:t>
      </w:r>
      <w:r w:rsidR="00704332">
        <w:t xml:space="preserve"> </w:t>
      </w:r>
      <w:proofErr w:type="gramStart"/>
      <w:r w:rsidR="00704332">
        <w:t xml:space="preserve">“ </w:t>
      </w:r>
      <w:r w:rsidR="00DC4EEC">
        <w:t>resources</w:t>
      </w:r>
      <w:proofErr w:type="gramEnd"/>
      <w:r w:rsidR="00DC4EEC">
        <w:t xml:space="preserve">, </w:t>
      </w:r>
      <w:r w:rsidR="00704332">
        <w:t xml:space="preserve">instructors are encouraged to have up-to-date information on upcoming related DCJS trainings and to encourage attendees to take advantage of these opportunities for continuing education.  </w:t>
      </w:r>
      <w:r w:rsidR="003B1894">
        <w:t xml:space="preserve">Giving attendees a handout listing courses or a training calendar with registration details will increase the likelihood they will enroll </w:t>
      </w:r>
      <w:r>
        <w:t xml:space="preserve">in </w:t>
      </w:r>
      <w:r w:rsidR="003B1894">
        <w:t xml:space="preserve">such </w:t>
      </w:r>
      <w:r w:rsidR="00DC4EEC">
        <w:t xml:space="preserve">continuing education.        </w:t>
      </w:r>
      <w:bookmarkStart w:id="10" w:name="_Toc321941166"/>
    </w:p>
    <w:p w14:paraId="5BD8AD2C" w14:textId="0E93DFFE" w:rsidR="00DD518B" w:rsidRDefault="00DD518B" w:rsidP="00291C40">
      <w:pPr>
        <w:pStyle w:val="Heading3"/>
      </w:pPr>
    </w:p>
    <w:p w14:paraId="5A04BB95" w14:textId="0D3C1EB6" w:rsidR="00DD518B" w:rsidRDefault="00DD518B" w:rsidP="00DD518B"/>
    <w:p w14:paraId="5672E3DD" w14:textId="5CFC8CD9" w:rsidR="00DD518B" w:rsidRDefault="00DD518B" w:rsidP="00DD518B"/>
    <w:p w14:paraId="5FB43FB1" w14:textId="58B21429" w:rsidR="00DD518B" w:rsidRDefault="00DD518B" w:rsidP="00DD518B"/>
    <w:p w14:paraId="42BC4BCD" w14:textId="77777777" w:rsidR="00DD518B" w:rsidRPr="00DD518B" w:rsidRDefault="00DD518B" w:rsidP="00DD518B"/>
    <w:p w14:paraId="6724DBB9" w14:textId="5C9F06E7" w:rsidR="009B3C72" w:rsidRDefault="00291C40" w:rsidP="00291C40">
      <w:pPr>
        <w:pStyle w:val="Heading3"/>
      </w:pPr>
      <w:bookmarkStart w:id="11" w:name="_Toc485222141"/>
      <w:r>
        <w:t>Elements of the Curriculum</w:t>
      </w:r>
      <w:bookmarkEnd w:id="11"/>
      <w:r>
        <w:t xml:space="preserve"> </w:t>
      </w:r>
      <w:bookmarkEnd w:id="10"/>
    </w:p>
    <w:p w14:paraId="6724DBBA" w14:textId="4E004946" w:rsidR="000939F7" w:rsidRPr="00A21830" w:rsidRDefault="007E56A5" w:rsidP="000939F7">
      <w:r>
        <w:t xml:space="preserve">Each of the four modules contains the following: </w:t>
      </w:r>
    </w:p>
    <w:p w14:paraId="3CC9BEFC" w14:textId="77777777" w:rsidR="007E56A5" w:rsidRDefault="000939F7" w:rsidP="00D90279">
      <w:pPr>
        <w:pStyle w:val="ListParagraph"/>
        <w:numPr>
          <w:ilvl w:val="0"/>
          <w:numId w:val="4"/>
        </w:numPr>
      </w:pPr>
      <w:r w:rsidRPr="00A21830">
        <w:lastRenderedPageBreak/>
        <w:t>Overview of Curriculum specifying training goal</w:t>
      </w:r>
      <w:r w:rsidR="007E56A5">
        <w:t xml:space="preserve"> and</w:t>
      </w:r>
      <w:r w:rsidRPr="00A21830">
        <w:t xml:space="preserve"> learning objectives</w:t>
      </w:r>
      <w:r w:rsidR="007E56A5">
        <w:t>.</w:t>
      </w:r>
    </w:p>
    <w:p w14:paraId="6724DBBB" w14:textId="1599D48F" w:rsidR="000939F7" w:rsidRPr="00A21830" w:rsidRDefault="007E56A5" w:rsidP="00D90279">
      <w:pPr>
        <w:pStyle w:val="ListParagraph"/>
        <w:numPr>
          <w:ilvl w:val="0"/>
          <w:numId w:val="4"/>
        </w:numPr>
      </w:pPr>
      <w:r>
        <w:t xml:space="preserve">Training Agenda </w:t>
      </w:r>
      <w:r w:rsidR="003B1894">
        <w:t>containing</w:t>
      </w:r>
      <w:r>
        <w:t xml:space="preserve"> the agenda with </w:t>
      </w:r>
      <w:r w:rsidR="001A74A9">
        <w:t>cr</w:t>
      </w:r>
      <w:r>
        <w:t>oss-referenc</w:t>
      </w:r>
      <w:r w:rsidR="003B1894">
        <w:t>ing</w:t>
      </w:r>
      <w:r>
        <w:t xml:space="preserve"> </w:t>
      </w:r>
      <w:r w:rsidR="001A74A9">
        <w:t xml:space="preserve">to </w:t>
      </w:r>
      <w:r>
        <w:t xml:space="preserve">sections of the </w:t>
      </w:r>
      <w:r w:rsidRPr="007E56A5">
        <w:rPr>
          <w:i/>
        </w:rPr>
        <w:t>SLEP Guide</w:t>
      </w:r>
      <w:r>
        <w:t xml:space="preserve"> on which the training is based.  </w:t>
      </w:r>
    </w:p>
    <w:p w14:paraId="68006CA1" w14:textId="43BBE9D4" w:rsidR="003B1894" w:rsidRDefault="00A21830" w:rsidP="00D90279">
      <w:pPr>
        <w:pStyle w:val="ListParagraph"/>
        <w:numPr>
          <w:ilvl w:val="0"/>
          <w:numId w:val="4"/>
        </w:numPr>
      </w:pPr>
      <w:r w:rsidRPr="00A21830">
        <w:t>Curriculum Content</w:t>
      </w:r>
      <w:r w:rsidR="00CE69B1">
        <w:t xml:space="preserve"> is contained in </w:t>
      </w:r>
      <w:r w:rsidR="00BD7BA5">
        <w:t>a</w:t>
      </w:r>
      <w:r w:rsidR="00CE69B1">
        <w:t xml:space="preserve">n instructor </w:t>
      </w:r>
      <w:r w:rsidRPr="00A21830">
        <w:t xml:space="preserve">script </w:t>
      </w:r>
      <w:r w:rsidR="00CE69B1">
        <w:t xml:space="preserve">that is </w:t>
      </w:r>
      <w:r w:rsidRPr="00A21830">
        <w:t xml:space="preserve">aligned with PowerPoint slides </w:t>
      </w:r>
      <w:r w:rsidR="007E56A5">
        <w:t>that contain key words and phrases.</w:t>
      </w:r>
    </w:p>
    <w:p w14:paraId="73544768" w14:textId="77777777" w:rsidR="003B1894" w:rsidRDefault="003B1894" w:rsidP="003B1894">
      <w:pPr>
        <w:pStyle w:val="Heading3"/>
      </w:pPr>
      <w:bookmarkStart w:id="12" w:name="_Toc485222142"/>
      <w:r>
        <w:t>Instructional Strategies</w:t>
      </w:r>
      <w:bookmarkEnd w:id="12"/>
    </w:p>
    <w:p w14:paraId="034468B5" w14:textId="77777777" w:rsidR="003B1894" w:rsidRDefault="003B1894" w:rsidP="003B1894">
      <w:pPr>
        <w:pStyle w:val="ListParagraph"/>
        <w:numPr>
          <w:ilvl w:val="0"/>
          <w:numId w:val="3"/>
        </w:numPr>
      </w:pPr>
      <w:r>
        <w:t xml:space="preserve">Direct instruction via lecture </w:t>
      </w:r>
    </w:p>
    <w:p w14:paraId="7271880C" w14:textId="77777777" w:rsidR="003B1894" w:rsidRDefault="003B1894" w:rsidP="003B1894">
      <w:pPr>
        <w:pStyle w:val="ListParagraph"/>
        <w:numPr>
          <w:ilvl w:val="0"/>
          <w:numId w:val="3"/>
        </w:numPr>
      </w:pPr>
      <w:r>
        <w:t xml:space="preserve">Participatory discussions </w:t>
      </w:r>
    </w:p>
    <w:p w14:paraId="087D1938" w14:textId="0F57327A" w:rsidR="003B1894" w:rsidRDefault="003B1894" w:rsidP="003B1894">
      <w:pPr>
        <w:pStyle w:val="ListParagraph"/>
        <w:numPr>
          <w:ilvl w:val="0"/>
          <w:numId w:val="3"/>
        </w:numPr>
      </w:pPr>
      <w:r>
        <w:t>Appli</w:t>
      </w:r>
      <w:r w:rsidR="00F7360A">
        <w:t xml:space="preserve">cation of learning in scenario/exercise-based </w:t>
      </w:r>
      <w:r>
        <w:t>activities</w:t>
      </w:r>
      <w:r w:rsidR="00F7360A">
        <w:t xml:space="preserve"> </w:t>
      </w:r>
      <w:r>
        <w:t xml:space="preserve"> </w:t>
      </w:r>
    </w:p>
    <w:p w14:paraId="5D48CEBA" w14:textId="77777777" w:rsidR="003B1894" w:rsidRDefault="003B1894" w:rsidP="003B1894">
      <w:pPr>
        <w:pStyle w:val="Heading3"/>
      </w:pPr>
      <w:bookmarkStart w:id="13" w:name="_Toc485222143"/>
      <w:r>
        <w:t>Room Set-up</w:t>
      </w:r>
      <w:bookmarkEnd w:id="13"/>
    </w:p>
    <w:p w14:paraId="3575171E" w14:textId="2ADC29FB" w:rsidR="003B1894" w:rsidRDefault="003B1894" w:rsidP="00F24854">
      <w:pPr>
        <w:pStyle w:val="ListParagraph"/>
        <w:numPr>
          <w:ilvl w:val="0"/>
          <w:numId w:val="2"/>
        </w:numPr>
      </w:pPr>
      <w:r>
        <w:t xml:space="preserve">Classroom </w:t>
      </w:r>
    </w:p>
    <w:p w14:paraId="18086F33" w14:textId="77777777" w:rsidR="003B1894" w:rsidRPr="009B3C72" w:rsidRDefault="003B1894" w:rsidP="003B1894">
      <w:pPr>
        <w:pStyle w:val="Heading3"/>
      </w:pPr>
      <w:bookmarkStart w:id="14" w:name="_Toc485222144"/>
      <w:r>
        <w:t>Materials</w:t>
      </w:r>
      <w:bookmarkEnd w:id="14"/>
    </w:p>
    <w:p w14:paraId="169EA516" w14:textId="77777777" w:rsidR="003B1894" w:rsidRDefault="003B1894" w:rsidP="003B1894">
      <w:pPr>
        <w:pStyle w:val="ListParagraph"/>
        <w:numPr>
          <w:ilvl w:val="0"/>
          <w:numId w:val="1"/>
        </w:numPr>
      </w:pPr>
      <w:r>
        <w:t>Laptop computer, digital projector, and projection screen/surface for presentation</w:t>
      </w:r>
    </w:p>
    <w:p w14:paraId="5F300140" w14:textId="0DD5A23E" w:rsidR="003B1894" w:rsidRDefault="00A01F0C" w:rsidP="003B1894">
      <w:pPr>
        <w:pStyle w:val="ListParagraph"/>
        <w:numPr>
          <w:ilvl w:val="0"/>
          <w:numId w:val="1"/>
        </w:numPr>
      </w:pPr>
      <w:r>
        <w:t xml:space="preserve">Electronic file containing slides (created as </w:t>
      </w:r>
      <w:r w:rsidR="005775A9">
        <w:t>PowerPoint Presentation</w:t>
      </w:r>
      <w:r>
        <w:t xml:space="preserve">) </w:t>
      </w:r>
      <w:r w:rsidR="005775A9">
        <w:t xml:space="preserve"> </w:t>
      </w:r>
    </w:p>
    <w:p w14:paraId="4FACE04C" w14:textId="6732A029" w:rsidR="003B1894" w:rsidRPr="00884D2F" w:rsidRDefault="00A01F0C" w:rsidP="003B1894">
      <w:pPr>
        <w:pStyle w:val="ListParagraph"/>
        <w:numPr>
          <w:ilvl w:val="0"/>
          <w:numId w:val="1"/>
        </w:numPr>
      </w:pPr>
      <w:r>
        <w:rPr>
          <w:i/>
        </w:rPr>
        <w:t xml:space="preserve">SLEP Training </w:t>
      </w:r>
      <w:r w:rsidR="003B1894" w:rsidRPr="00A01F0C">
        <w:rPr>
          <w:i/>
        </w:rPr>
        <w:t>Instructor Guide</w:t>
      </w:r>
      <w:r>
        <w:t xml:space="preserve"> containing instructor script aligned with slides and instructional guidance </w:t>
      </w:r>
    </w:p>
    <w:p w14:paraId="259F1BEA" w14:textId="2EF0E00D" w:rsidR="00A01F0C" w:rsidRPr="00A01F0C" w:rsidRDefault="003B1894" w:rsidP="00A01F0C">
      <w:pPr>
        <w:pStyle w:val="ListParagraph"/>
        <w:numPr>
          <w:ilvl w:val="0"/>
          <w:numId w:val="1"/>
        </w:numPr>
        <w:rPr>
          <w:i/>
        </w:rPr>
      </w:pPr>
      <w:r w:rsidRPr="00884D2F">
        <w:t>Participant materials</w:t>
      </w:r>
      <w:r w:rsidR="00A01F0C">
        <w:t xml:space="preserve">: Required - </w:t>
      </w:r>
      <w:r w:rsidR="00A01F0C" w:rsidRPr="00A01F0C">
        <w:rPr>
          <w:i/>
        </w:rPr>
        <w:t xml:space="preserve">Virginia School-Law Enforcement Partnership Guide </w:t>
      </w:r>
    </w:p>
    <w:p w14:paraId="0B348951" w14:textId="249685E6" w:rsidR="00A01F0C" w:rsidRDefault="00A01F0C" w:rsidP="00A01F0C">
      <w:pPr>
        <w:pStyle w:val="ListParagraph"/>
        <w:ind w:firstLine="720"/>
      </w:pPr>
      <w:r>
        <w:t>Optional - Sample/display copies of key publications cited in training</w:t>
      </w:r>
    </w:p>
    <w:p w14:paraId="101AFC54" w14:textId="77777777" w:rsidR="00A01F0C" w:rsidRDefault="00A01F0C" w:rsidP="00A01F0C">
      <w:pPr>
        <w:pStyle w:val="ListParagraph"/>
        <w:ind w:left="1440" w:firstLine="720"/>
      </w:pPr>
      <w:r>
        <w:t xml:space="preserve">     Handout of upcoming related DCJS training for continuing education</w:t>
      </w:r>
    </w:p>
    <w:p w14:paraId="36259A9A" w14:textId="31063BD5" w:rsidR="003B1894" w:rsidRPr="00884D2F" w:rsidRDefault="003B1894" w:rsidP="00A01F0C">
      <w:pPr>
        <w:pStyle w:val="ListParagraph"/>
        <w:ind w:left="1440" w:firstLine="720"/>
      </w:pPr>
    </w:p>
    <w:p w14:paraId="425039FC" w14:textId="77777777" w:rsidR="003B1894" w:rsidRPr="001A74A9" w:rsidRDefault="003B1894" w:rsidP="001A74A9">
      <w:pPr>
        <w:pStyle w:val="ListParagraph"/>
        <w:spacing w:after="0" w:line="240" w:lineRule="auto"/>
      </w:pPr>
    </w:p>
    <w:p w14:paraId="5F2E543D" w14:textId="239AC4BB" w:rsidR="001A74A9" w:rsidRPr="00DD518B" w:rsidRDefault="007E56A5" w:rsidP="001A74A9">
      <w:pPr>
        <w:pStyle w:val="Heading2"/>
      </w:pPr>
      <w:r w:rsidRPr="001A74A9">
        <w:rPr>
          <w:b/>
        </w:rPr>
        <w:br w:type="page"/>
      </w:r>
      <w:bookmarkStart w:id="15" w:name="_Toc485222145"/>
      <w:r w:rsidR="00DD518B" w:rsidRPr="00DD518B">
        <w:lastRenderedPageBreak/>
        <w:t>MODULE I</w:t>
      </w:r>
      <w:r w:rsidR="001A74A9" w:rsidRPr="00DD518B">
        <w:t>. SCHOOL-LAW ENFORCEMENT PARTNERSHIP: MOU AND INTERAGENCY ROLES AND RESPONSIBILITIES</w:t>
      </w:r>
      <w:bookmarkEnd w:id="15"/>
    </w:p>
    <w:p w14:paraId="6BBA4252" w14:textId="77777777" w:rsidR="001A74A9" w:rsidRPr="00DD518B" w:rsidRDefault="001A74A9" w:rsidP="001A74A9">
      <w:pPr>
        <w:spacing w:after="0" w:line="240" w:lineRule="auto"/>
        <w:rPr>
          <w:i/>
        </w:rPr>
      </w:pPr>
    </w:p>
    <w:p w14:paraId="25D549E6" w14:textId="77777777" w:rsidR="001A74A9" w:rsidRPr="00DD518B" w:rsidRDefault="001A74A9" w:rsidP="001A74A9">
      <w:pPr>
        <w:spacing w:after="0" w:line="240" w:lineRule="auto"/>
      </w:pPr>
      <w:r w:rsidRPr="00DD518B">
        <w:t xml:space="preserve">SLEP Training Module I Goal  </w:t>
      </w:r>
    </w:p>
    <w:p w14:paraId="0280B162" w14:textId="77777777" w:rsidR="001A74A9" w:rsidRPr="00DD518B" w:rsidRDefault="001A74A9" w:rsidP="001A74A9">
      <w:pPr>
        <w:spacing w:after="0" w:line="240" w:lineRule="auto"/>
      </w:pPr>
    </w:p>
    <w:p w14:paraId="1E21B241" w14:textId="77777777" w:rsidR="001A74A9" w:rsidRPr="00DD518B" w:rsidRDefault="001A74A9" w:rsidP="001A74A9">
      <w:pPr>
        <w:spacing w:after="0" w:line="240" w:lineRule="auto"/>
      </w:pPr>
      <w:r w:rsidRPr="00DD518B">
        <w:t xml:space="preserve">The goal of SLEP Training Module I is to orient SRO and school administrator participants to school-law enforcement partnerships and the rationale for establishing them, the steps and policies to ensure SROs are incorporated effectively into schools, purpose and key elements of an interagency memorandum of understanding (MOU), and fundamental school division and law enforcement roles, responsibilities, and practices associated with effective partnerships.   </w:t>
      </w:r>
    </w:p>
    <w:p w14:paraId="0DC01D31" w14:textId="77777777" w:rsidR="001A74A9" w:rsidRPr="00DD518B" w:rsidRDefault="001A74A9" w:rsidP="001A74A9">
      <w:pPr>
        <w:spacing w:after="0" w:line="240" w:lineRule="auto"/>
      </w:pPr>
    </w:p>
    <w:p w14:paraId="1E2CA669" w14:textId="77777777" w:rsidR="001A74A9" w:rsidRPr="00DD518B" w:rsidRDefault="001A74A9" w:rsidP="001A74A9">
      <w:pPr>
        <w:spacing w:after="0" w:line="240" w:lineRule="auto"/>
      </w:pPr>
      <w:r w:rsidRPr="00DD518B">
        <w:t>Module I Learning Objectives</w:t>
      </w:r>
    </w:p>
    <w:p w14:paraId="31F8DA2B" w14:textId="77777777" w:rsidR="001A74A9" w:rsidRPr="00DD518B" w:rsidRDefault="001A74A9" w:rsidP="001A74A9">
      <w:pPr>
        <w:spacing w:after="0" w:line="240" w:lineRule="auto"/>
        <w:rPr>
          <w:i/>
        </w:rPr>
      </w:pPr>
    </w:p>
    <w:p w14:paraId="32D67D29" w14:textId="77777777" w:rsidR="001A74A9" w:rsidRPr="00DD518B" w:rsidRDefault="001A74A9" w:rsidP="001A74A9">
      <w:pPr>
        <w:spacing w:after="0" w:line="240" w:lineRule="auto"/>
        <w:rPr>
          <w:i/>
        </w:rPr>
      </w:pPr>
      <w:r w:rsidRPr="00DD518B">
        <w:rPr>
          <w:i/>
        </w:rPr>
        <w:t>Upon completion of Module I, participants will be able to</w:t>
      </w:r>
    </w:p>
    <w:p w14:paraId="698C6A0E" w14:textId="77777777" w:rsidR="001A74A9" w:rsidRPr="00DD518B" w:rsidRDefault="001A74A9" w:rsidP="001A74A9">
      <w:pPr>
        <w:spacing w:after="0" w:line="240" w:lineRule="auto"/>
        <w:rPr>
          <w:i/>
        </w:rPr>
      </w:pPr>
      <w:r w:rsidRPr="00DD518B">
        <w:rPr>
          <w:i/>
        </w:rPr>
        <w:t xml:space="preserve"> </w:t>
      </w:r>
    </w:p>
    <w:p w14:paraId="4ACD84F6" w14:textId="77777777" w:rsidR="001A74A9" w:rsidRPr="00DD518B" w:rsidRDefault="001A74A9" w:rsidP="00D90279">
      <w:pPr>
        <w:pStyle w:val="ListParagraph"/>
        <w:numPr>
          <w:ilvl w:val="0"/>
          <w:numId w:val="6"/>
        </w:numPr>
        <w:spacing w:after="0" w:line="240" w:lineRule="auto"/>
      </w:pPr>
      <w:r w:rsidRPr="00DD518B">
        <w:t xml:space="preserve">Describe the general nature and rationale for establishing SLEPs.   </w:t>
      </w:r>
    </w:p>
    <w:p w14:paraId="49729E18" w14:textId="77777777" w:rsidR="001A74A9" w:rsidRPr="00DD518B" w:rsidRDefault="001A74A9" w:rsidP="00D90279">
      <w:pPr>
        <w:pStyle w:val="ListParagraph"/>
        <w:numPr>
          <w:ilvl w:val="0"/>
          <w:numId w:val="6"/>
        </w:numPr>
        <w:spacing w:after="0" w:line="240" w:lineRule="auto"/>
      </w:pPr>
      <w:r w:rsidRPr="00DD518B">
        <w:t xml:space="preserve">Contrast school-based community policing with traditional policing. </w:t>
      </w:r>
    </w:p>
    <w:p w14:paraId="4D27D88F" w14:textId="77777777" w:rsidR="001A74A9" w:rsidRPr="00DD518B" w:rsidRDefault="001A74A9" w:rsidP="00D90279">
      <w:pPr>
        <w:pStyle w:val="ListParagraph"/>
        <w:numPr>
          <w:ilvl w:val="0"/>
          <w:numId w:val="6"/>
        </w:numPr>
        <w:spacing w:after="0" w:line="240" w:lineRule="auto"/>
      </w:pPr>
      <w:r w:rsidRPr="00DD518B">
        <w:t xml:space="preserve">Identify the contributions of SLEPs to Safe and Supportive Schools.  </w:t>
      </w:r>
    </w:p>
    <w:p w14:paraId="0CABB7A0" w14:textId="77777777" w:rsidR="001A74A9" w:rsidRPr="00DD518B" w:rsidRDefault="001A74A9" w:rsidP="00D90279">
      <w:pPr>
        <w:pStyle w:val="ListParagraph"/>
        <w:numPr>
          <w:ilvl w:val="0"/>
          <w:numId w:val="6"/>
        </w:numPr>
        <w:spacing w:after="0" w:line="240" w:lineRule="auto"/>
      </w:pPr>
      <w:r w:rsidRPr="00DD518B">
        <w:t xml:space="preserve">Demonstrate </w:t>
      </w:r>
      <w:proofErr w:type="gramStart"/>
      <w:r w:rsidRPr="00DD518B">
        <w:t>an awareness</w:t>
      </w:r>
      <w:proofErr w:type="gramEnd"/>
      <w:r w:rsidRPr="00DD518B">
        <w:t xml:space="preserve"> of concerns about inappropriate involvement of SROs in school disciplinary situations and of implications for SLEP MOUs and implementation.</w:t>
      </w:r>
    </w:p>
    <w:p w14:paraId="32B02827" w14:textId="77777777" w:rsidR="001A74A9" w:rsidRPr="00DD518B" w:rsidRDefault="001A74A9" w:rsidP="00D90279">
      <w:pPr>
        <w:pStyle w:val="ListParagraph"/>
        <w:numPr>
          <w:ilvl w:val="0"/>
          <w:numId w:val="6"/>
        </w:numPr>
        <w:spacing w:after="0" w:line="240" w:lineRule="auto"/>
      </w:pPr>
      <w:r w:rsidRPr="00DD518B">
        <w:t>Describe key elements of supportive responses to student misconduct.</w:t>
      </w:r>
    </w:p>
    <w:p w14:paraId="2B012E65" w14:textId="77777777" w:rsidR="001A74A9" w:rsidRPr="00DD518B" w:rsidRDefault="001A74A9" w:rsidP="00D90279">
      <w:pPr>
        <w:pStyle w:val="ListParagraph"/>
        <w:numPr>
          <w:ilvl w:val="0"/>
          <w:numId w:val="6"/>
        </w:numPr>
        <w:spacing w:after="0" w:line="240" w:lineRule="auto"/>
      </w:pPr>
      <w:r w:rsidRPr="00DD518B">
        <w:t>Describe action steps and related policy recommendations for ensuring SROs are incorporated effectively into school environments.</w:t>
      </w:r>
    </w:p>
    <w:p w14:paraId="675DA471" w14:textId="77777777" w:rsidR="001A74A9" w:rsidRPr="00DD518B" w:rsidRDefault="001A74A9" w:rsidP="00D90279">
      <w:pPr>
        <w:pStyle w:val="ListParagraph"/>
        <w:numPr>
          <w:ilvl w:val="0"/>
          <w:numId w:val="6"/>
        </w:numPr>
        <w:spacing w:after="0" w:line="240" w:lineRule="auto"/>
      </w:pPr>
      <w:r w:rsidRPr="00DD518B">
        <w:t xml:space="preserve">Describe the purpose(s) and key elements of effective SLEP MOUs. </w:t>
      </w:r>
    </w:p>
    <w:p w14:paraId="0E7A7565" w14:textId="77777777" w:rsidR="001A74A9" w:rsidRPr="00DD518B" w:rsidRDefault="001A74A9" w:rsidP="00D90279">
      <w:pPr>
        <w:pStyle w:val="ListParagraph"/>
        <w:numPr>
          <w:ilvl w:val="0"/>
          <w:numId w:val="6"/>
        </w:numPr>
        <w:spacing w:after="0" w:line="240" w:lineRule="auto"/>
      </w:pPr>
      <w:r w:rsidRPr="00DD518B">
        <w:t>Describe the fundamental roles of SLEP law enforcement partners.</w:t>
      </w:r>
    </w:p>
    <w:p w14:paraId="0AF65E37" w14:textId="77777777" w:rsidR="001A74A9" w:rsidRPr="00DD518B" w:rsidRDefault="001A74A9" w:rsidP="00D90279">
      <w:pPr>
        <w:pStyle w:val="ListParagraph"/>
        <w:numPr>
          <w:ilvl w:val="0"/>
          <w:numId w:val="6"/>
        </w:numPr>
        <w:spacing w:after="0" w:line="240" w:lineRule="auto"/>
      </w:pPr>
      <w:r w:rsidRPr="00DD518B">
        <w:t>Identify and describe basics of the three SRO roles.</w:t>
      </w:r>
    </w:p>
    <w:p w14:paraId="28891223" w14:textId="77777777" w:rsidR="001A74A9" w:rsidRPr="00DD518B" w:rsidRDefault="001A74A9" w:rsidP="00D90279">
      <w:pPr>
        <w:pStyle w:val="ListParagraph"/>
        <w:numPr>
          <w:ilvl w:val="0"/>
          <w:numId w:val="6"/>
        </w:numPr>
        <w:spacing w:after="0" w:line="240" w:lineRule="auto"/>
      </w:pPr>
      <w:r w:rsidRPr="00DD518B">
        <w:t>Identify the fundamental roles of SLEP school partners at the division level.</w:t>
      </w:r>
    </w:p>
    <w:p w14:paraId="2D899E5C" w14:textId="77777777" w:rsidR="001A74A9" w:rsidRPr="00DD518B" w:rsidRDefault="001A74A9" w:rsidP="00D90279">
      <w:pPr>
        <w:pStyle w:val="ListParagraph"/>
        <w:numPr>
          <w:ilvl w:val="0"/>
          <w:numId w:val="6"/>
        </w:numPr>
        <w:spacing w:after="0" w:line="240" w:lineRule="auto"/>
      </w:pPr>
      <w:r w:rsidRPr="00DD518B">
        <w:t>Describe key initial SLEP implementation strategies for SROs and administrators at the school level.</w:t>
      </w:r>
    </w:p>
    <w:p w14:paraId="138CFA81" w14:textId="77777777" w:rsidR="001A74A9" w:rsidRPr="00DD518B" w:rsidRDefault="001A74A9" w:rsidP="00D90279">
      <w:pPr>
        <w:pStyle w:val="ListParagraph"/>
        <w:numPr>
          <w:ilvl w:val="0"/>
          <w:numId w:val="6"/>
        </w:numPr>
        <w:spacing w:after="0" w:line="240" w:lineRule="auto"/>
      </w:pPr>
      <w:r w:rsidRPr="00DD518B">
        <w:t xml:space="preserve">Identify key sources for learning more about issues and practices taught in Module I. </w:t>
      </w:r>
    </w:p>
    <w:p w14:paraId="2272DA7E" w14:textId="77777777" w:rsidR="001A74A9" w:rsidRPr="00DD518B" w:rsidRDefault="001A74A9" w:rsidP="001A74A9">
      <w:pPr>
        <w:spacing w:after="0" w:line="240" w:lineRule="auto"/>
      </w:pPr>
    </w:p>
    <w:p w14:paraId="2B34CD05" w14:textId="77777777" w:rsidR="001A74A9" w:rsidRPr="00DD518B" w:rsidRDefault="001A74A9" w:rsidP="001A74A9">
      <w:pPr>
        <w:spacing w:after="0" w:line="240" w:lineRule="auto"/>
      </w:pPr>
    </w:p>
    <w:p w14:paraId="23AA09F7" w14:textId="77777777" w:rsidR="001A74A9" w:rsidRPr="00DD518B" w:rsidRDefault="001A74A9" w:rsidP="001A74A9">
      <w:pPr>
        <w:spacing w:after="0" w:line="240" w:lineRule="auto"/>
      </w:pPr>
      <w:r w:rsidRPr="00DD518B">
        <w:t xml:space="preserve">Module I. Overview with Crosswalk to SLEP Guide  </w:t>
      </w:r>
    </w:p>
    <w:p w14:paraId="4D4D17B4" w14:textId="77777777" w:rsidR="001A74A9" w:rsidRPr="00DD518B" w:rsidRDefault="001A74A9" w:rsidP="001A74A9">
      <w:pPr>
        <w:spacing w:after="0" w:line="240" w:lineRule="auto"/>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700"/>
      </w:tblGrid>
      <w:tr w:rsidR="001A74A9" w:rsidRPr="00DD518B" w14:paraId="13CD8B0E" w14:textId="77777777" w:rsidTr="005E5CC9">
        <w:trPr>
          <w:tblHeader/>
        </w:trPr>
        <w:tc>
          <w:tcPr>
            <w:tcW w:w="6948" w:type="dxa"/>
            <w:shd w:val="clear" w:color="auto" w:fill="auto"/>
          </w:tcPr>
          <w:p w14:paraId="21933F77" w14:textId="77777777" w:rsidR="001A74A9" w:rsidRPr="00DD518B" w:rsidRDefault="001A74A9" w:rsidP="001A74A9">
            <w:pPr>
              <w:spacing w:after="0" w:line="240" w:lineRule="auto"/>
            </w:pPr>
            <w:r w:rsidRPr="00DD518B">
              <w:t>Module I. Topics</w:t>
            </w:r>
          </w:p>
        </w:tc>
        <w:tc>
          <w:tcPr>
            <w:tcW w:w="2700" w:type="dxa"/>
            <w:shd w:val="clear" w:color="auto" w:fill="auto"/>
          </w:tcPr>
          <w:p w14:paraId="28F6815D" w14:textId="77777777" w:rsidR="001A74A9" w:rsidRPr="00DD518B" w:rsidRDefault="001A74A9" w:rsidP="001A74A9">
            <w:pPr>
              <w:spacing w:after="0" w:line="240" w:lineRule="auto"/>
            </w:pPr>
            <w:r w:rsidRPr="00DD518B">
              <w:t>Related SLEP Guide</w:t>
            </w:r>
          </w:p>
        </w:tc>
      </w:tr>
      <w:tr w:rsidR="001A74A9" w:rsidRPr="00DD518B" w14:paraId="7B8B321B" w14:textId="77777777" w:rsidTr="005E5CC9">
        <w:tc>
          <w:tcPr>
            <w:tcW w:w="6948" w:type="dxa"/>
            <w:shd w:val="clear" w:color="auto" w:fill="auto"/>
          </w:tcPr>
          <w:p w14:paraId="4F5C4963" w14:textId="77777777" w:rsidR="001A74A9" w:rsidRPr="00DD518B" w:rsidRDefault="001A74A9" w:rsidP="001A74A9">
            <w:pPr>
              <w:spacing w:after="0" w:line="240" w:lineRule="auto"/>
            </w:pPr>
            <w:r w:rsidRPr="00DD518B">
              <w:t>A. Overview of Module I. Establishing and Implementing SLEPs</w:t>
            </w:r>
          </w:p>
        </w:tc>
        <w:tc>
          <w:tcPr>
            <w:tcW w:w="2700" w:type="dxa"/>
            <w:shd w:val="clear" w:color="auto" w:fill="auto"/>
          </w:tcPr>
          <w:p w14:paraId="227848BD" w14:textId="77777777" w:rsidR="001A74A9" w:rsidRPr="00DD518B" w:rsidRDefault="001A74A9" w:rsidP="001A74A9">
            <w:pPr>
              <w:spacing w:after="0" w:line="240" w:lineRule="auto"/>
            </w:pPr>
          </w:p>
        </w:tc>
      </w:tr>
      <w:tr w:rsidR="001A74A9" w:rsidRPr="00DD518B" w14:paraId="5598F4E6" w14:textId="77777777" w:rsidTr="005E5CC9">
        <w:tc>
          <w:tcPr>
            <w:tcW w:w="6948" w:type="dxa"/>
            <w:shd w:val="clear" w:color="auto" w:fill="auto"/>
          </w:tcPr>
          <w:p w14:paraId="260E1F89" w14:textId="77777777" w:rsidR="001A74A9" w:rsidRPr="00DD518B" w:rsidRDefault="001A74A9" w:rsidP="001A74A9">
            <w:pPr>
              <w:spacing w:after="0" w:line="240" w:lineRule="auto"/>
            </w:pPr>
            <w:r w:rsidRPr="00DD518B">
              <w:t xml:space="preserve">B. School-Law Enforcement Partnerships </w:t>
            </w:r>
          </w:p>
        </w:tc>
        <w:tc>
          <w:tcPr>
            <w:tcW w:w="2700" w:type="dxa"/>
            <w:shd w:val="clear" w:color="auto" w:fill="auto"/>
          </w:tcPr>
          <w:p w14:paraId="06DC89A3" w14:textId="77777777" w:rsidR="001A74A9" w:rsidRPr="00DD518B" w:rsidRDefault="001A74A9" w:rsidP="001A74A9">
            <w:pPr>
              <w:spacing w:after="0" w:line="240" w:lineRule="auto"/>
            </w:pPr>
            <w:r w:rsidRPr="00DD518B">
              <w:t>Chapter I</w:t>
            </w:r>
          </w:p>
        </w:tc>
      </w:tr>
      <w:tr w:rsidR="001A74A9" w:rsidRPr="00DD518B" w14:paraId="30029938" w14:textId="77777777" w:rsidTr="005E5CC9">
        <w:tc>
          <w:tcPr>
            <w:tcW w:w="6948" w:type="dxa"/>
            <w:shd w:val="clear" w:color="auto" w:fill="auto"/>
          </w:tcPr>
          <w:p w14:paraId="67F80EB8" w14:textId="77777777" w:rsidR="001A74A9" w:rsidRPr="00DD518B" w:rsidRDefault="001A74A9" w:rsidP="001A74A9">
            <w:pPr>
              <w:spacing w:after="0" w:line="240" w:lineRule="auto"/>
            </w:pPr>
            <w:r w:rsidRPr="00DD518B">
              <w:t xml:space="preserve">1. Emergence of SLEPs nationally and in Virginia </w:t>
            </w:r>
          </w:p>
        </w:tc>
        <w:tc>
          <w:tcPr>
            <w:tcW w:w="2700" w:type="dxa"/>
            <w:shd w:val="clear" w:color="auto" w:fill="auto"/>
          </w:tcPr>
          <w:p w14:paraId="325989A7" w14:textId="77777777" w:rsidR="001A74A9" w:rsidRPr="00DD518B" w:rsidRDefault="001A74A9" w:rsidP="001A74A9">
            <w:pPr>
              <w:spacing w:after="0" w:line="240" w:lineRule="auto"/>
            </w:pPr>
            <w:r w:rsidRPr="00DD518B">
              <w:t>Chapter I, Section A</w:t>
            </w:r>
          </w:p>
        </w:tc>
      </w:tr>
      <w:tr w:rsidR="001A74A9" w:rsidRPr="00DD518B" w14:paraId="3CCAA5F6" w14:textId="77777777" w:rsidTr="005E5CC9">
        <w:tc>
          <w:tcPr>
            <w:tcW w:w="6948" w:type="dxa"/>
            <w:shd w:val="clear" w:color="auto" w:fill="auto"/>
          </w:tcPr>
          <w:p w14:paraId="6EBCD31B" w14:textId="77777777" w:rsidR="001A74A9" w:rsidRPr="00DD518B" w:rsidRDefault="001A74A9" w:rsidP="001A74A9">
            <w:pPr>
              <w:spacing w:after="0" w:line="240" w:lineRule="auto"/>
            </w:pPr>
            <w:r w:rsidRPr="00DD518B">
              <w:t>2. Community Policing Compared with Traditional Policing in Schools</w:t>
            </w:r>
          </w:p>
        </w:tc>
        <w:tc>
          <w:tcPr>
            <w:tcW w:w="2700" w:type="dxa"/>
            <w:shd w:val="clear" w:color="auto" w:fill="auto"/>
          </w:tcPr>
          <w:p w14:paraId="5CFBA3E0" w14:textId="77777777" w:rsidR="001A74A9" w:rsidRPr="00DD518B" w:rsidRDefault="001A74A9" w:rsidP="001A74A9">
            <w:pPr>
              <w:spacing w:after="0" w:line="240" w:lineRule="auto"/>
            </w:pPr>
            <w:r w:rsidRPr="00DD518B">
              <w:t>Chapter I, Section B</w:t>
            </w:r>
          </w:p>
        </w:tc>
      </w:tr>
      <w:tr w:rsidR="001A74A9" w:rsidRPr="00DD518B" w14:paraId="411A08D0" w14:textId="77777777" w:rsidTr="005E5CC9">
        <w:tc>
          <w:tcPr>
            <w:tcW w:w="6948" w:type="dxa"/>
            <w:shd w:val="clear" w:color="auto" w:fill="auto"/>
          </w:tcPr>
          <w:p w14:paraId="454DA330" w14:textId="77777777" w:rsidR="001A74A9" w:rsidRPr="00DD518B" w:rsidRDefault="001A74A9" w:rsidP="001A74A9">
            <w:pPr>
              <w:spacing w:after="0" w:line="240" w:lineRule="auto"/>
            </w:pPr>
            <w:r w:rsidRPr="00DD518B">
              <w:t>3. Contributions of SLEPs to Safe and Supportive Schools</w:t>
            </w:r>
          </w:p>
        </w:tc>
        <w:tc>
          <w:tcPr>
            <w:tcW w:w="2700" w:type="dxa"/>
            <w:shd w:val="clear" w:color="auto" w:fill="auto"/>
          </w:tcPr>
          <w:p w14:paraId="4E7A3397" w14:textId="77777777" w:rsidR="001A74A9" w:rsidRPr="00DD518B" w:rsidRDefault="001A74A9" w:rsidP="001A74A9">
            <w:pPr>
              <w:spacing w:after="0" w:line="240" w:lineRule="auto"/>
            </w:pPr>
            <w:r w:rsidRPr="00DD518B">
              <w:t>Chapter 1, Section C</w:t>
            </w:r>
          </w:p>
        </w:tc>
      </w:tr>
      <w:tr w:rsidR="001A74A9" w:rsidRPr="00DD518B" w14:paraId="640A1756" w14:textId="77777777" w:rsidTr="005E5CC9">
        <w:tc>
          <w:tcPr>
            <w:tcW w:w="6948" w:type="dxa"/>
            <w:shd w:val="clear" w:color="auto" w:fill="auto"/>
          </w:tcPr>
          <w:p w14:paraId="1ED0EF0D" w14:textId="77777777" w:rsidR="001A74A9" w:rsidRPr="00DD518B" w:rsidRDefault="001A74A9" w:rsidP="001A74A9">
            <w:pPr>
              <w:spacing w:after="0" w:line="240" w:lineRule="auto"/>
            </w:pPr>
            <w:r w:rsidRPr="00DD518B">
              <w:t>4. Current Evidence Supporting SLEPs</w:t>
            </w:r>
          </w:p>
        </w:tc>
        <w:tc>
          <w:tcPr>
            <w:tcW w:w="2700" w:type="dxa"/>
            <w:shd w:val="clear" w:color="auto" w:fill="auto"/>
          </w:tcPr>
          <w:p w14:paraId="506F973E" w14:textId="77777777" w:rsidR="001A74A9" w:rsidRPr="00DD518B" w:rsidRDefault="001A74A9" w:rsidP="001A74A9">
            <w:pPr>
              <w:spacing w:after="0" w:line="240" w:lineRule="auto"/>
            </w:pPr>
            <w:r w:rsidRPr="00DD518B">
              <w:t>Chapter I, Section C</w:t>
            </w:r>
          </w:p>
        </w:tc>
      </w:tr>
      <w:tr w:rsidR="001A74A9" w:rsidRPr="00DD518B" w14:paraId="0EEB2161" w14:textId="77777777" w:rsidTr="005E5CC9">
        <w:tc>
          <w:tcPr>
            <w:tcW w:w="6948" w:type="dxa"/>
            <w:shd w:val="clear" w:color="auto" w:fill="auto"/>
          </w:tcPr>
          <w:p w14:paraId="722E3B12" w14:textId="77777777" w:rsidR="001A74A9" w:rsidRPr="00DD518B" w:rsidRDefault="001A74A9" w:rsidP="001A74A9">
            <w:pPr>
              <w:spacing w:after="0" w:line="240" w:lineRule="auto"/>
            </w:pPr>
            <w:r w:rsidRPr="00DD518B">
              <w:t>5. Concerns about SLEPS and Related Practice Recommendations</w:t>
            </w:r>
          </w:p>
        </w:tc>
        <w:tc>
          <w:tcPr>
            <w:tcW w:w="2700" w:type="dxa"/>
            <w:shd w:val="clear" w:color="auto" w:fill="auto"/>
          </w:tcPr>
          <w:p w14:paraId="729D12E7" w14:textId="77777777" w:rsidR="001A74A9" w:rsidRPr="00DD518B" w:rsidRDefault="001A74A9" w:rsidP="001A74A9">
            <w:pPr>
              <w:spacing w:after="0" w:line="240" w:lineRule="auto"/>
            </w:pPr>
            <w:r w:rsidRPr="00DD518B">
              <w:t>Chapter 1, Section C</w:t>
            </w:r>
          </w:p>
        </w:tc>
      </w:tr>
      <w:tr w:rsidR="001A74A9" w:rsidRPr="00DD518B" w14:paraId="231C73D9" w14:textId="77777777" w:rsidTr="005E5CC9">
        <w:tc>
          <w:tcPr>
            <w:tcW w:w="6948" w:type="dxa"/>
            <w:shd w:val="clear" w:color="auto" w:fill="auto"/>
          </w:tcPr>
          <w:p w14:paraId="6D6C4AA5" w14:textId="77777777" w:rsidR="001A74A9" w:rsidRPr="00DD518B" w:rsidRDefault="001A74A9" w:rsidP="001A74A9">
            <w:pPr>
              <w:spacing w:after="0" w:line="240" w:lineRule="auto"/>
            </w:pPr>
            <w:r w:rsidRPr="00DD518B">
              <w:t>6. Virginia Studies</w:t>
            </w:r>
          </w:p>
        </w:tc>
        <w:tc>
          <w:tcPr>
            <w:tcW w:w="2700" w:type="dxa"/>
            <w:shd w:val="clear" w:color="auto" w:fill="auto"/>
          </w:tcPr>
          <w:p w14:paraId="6E7895EC" w14:textId="77777777" w:rsidR="001A74A9" w:rsidRPr="00DD518B" w:rsidRDefault="001A74A9" w:rsidP="001A74A9">
            <w:pPr>
              <w:spacing w:after="0" w:line="240" w:lineRule="auto"/>
            </w:pPr>
            <w:r w:rsidRPr="00DD518B">
              <w:t>Chapter I, Section C</w:t>
            </w:r>
          </w:p>
        </w:tc>
      </w:tr>
      <w:tr w:rsidR="001A74A9" w:rsidRPr="00DD518B" w14:paraId="2EDF422C" w14:textId="77777777" w:rsidTr="005E5CC9">
        <w:tc>
          <w:tcPr>
            <w:tcW w:w="6948" w:type="dxa"/>
            <w:shd w:val="clear" w:color="auto" w:fill="auto"/>
          </w:tcPr>
          <w:p w14:paraId="15952214" w14:textId="77777777" w:rsidR="001A74A9" w:rsidRPr="00DD518B" w:rsidRDefault="001A74A9" w:rsidP="001A74A9">
            <w:pPr>
              <w:spacing w:after="0" w:line="240" w:lineRule="auto"/>
            </w:pPr>
            <w:r w:rsidRPr="00DD518B">
              <w:t>7. Steps in Establishing the SLEP</w:t>
            </w:r>
          </w:p>
        </w:tc>
        <w:tc>
          <w:tcPr>
            <w:tcW w:w="2700" w:type="dxa"/>
            <w:shd w:val="clear" w:color="auto" w:fill="auto"/>
          </w:tcPr>
          <w:p w14:paraId="15490F5E" w14:textId="77777777" w:rsidR="001A74A9" w:rsidRPr="00DD518B" w:rsidRDefault="001A74A9" w:rsidP="001A74A9">
            <w:pPr>
              <w:spacing w:after="0" w:line="240" w:lineRule="auto"/>
            </w:pPr>
            <w:r w:rsidRPr="00DD518B">
              <w:t>Chapter I, Section D</w:t>
            </w:r>
          </w:p>
        </w:tc>
      </w:tr>
      <w:tr w:rsidR="001A74A9" w:rsidRPr="00DD518B" w14:paraId="13D599BC" w14:textId="77777777" w:rsidTr="005E5CC9">
        <w:tc>
          <w:tcPr>
            <w:tcW w:w="6948" w:type="dxa"/>
            <w:shd w:val="clear" w:color="auto" w:fill="auto"/>
          </w:tcPr>
          <w:p w14:paraId="45FA4E3A" w14:textId="77777777" w:rsidR="001A74A9" w:rsidRPr="00DD518B" w:rsidRDefault="001A74A9" w:rsidP="001A74A9">
            <w:pPr>
              <w:spacing w:after="0" w:line="240" w:lineRule="auto"/>
            </w:pPr>
            <w:r w:rsidRPr="00DD518B">
              <w:t>8. Leader Strategies for Implementation</w:t>
            </w:r>
          </w:p>
        </w:tc>
        <w:tc>
          <w:tcPr>
            <w:tcW w:w="2700" w:type="dxa"/>
            <w:shd w:val="clear" w:color="auto" w:fill="auto"/>
          </w:tcPr>
          <w:p w14:paraId="2E97E269" w14:textId="77777777" w:rsidR="001A74A9" w:rsidRPr="00DD518B" w:rsidRDefault="001A74A9" w:rsidP="001A74A9">
            <w:pPr>
              <w:spacing w:after="0" w:line="240" w:lineRule="auto"/>
            </w:pPr>
            <w:r w:rsidRPr="00DD518B">
              <w:t>Chapter I, Section D</w:t>
            </w:r>
          </w:p>
        </w:tc>
      </w:tr>
      <w:tr w:rsidR="001A74A9" w:rsidRPr="00DD518B" w14:paraId="34017F4D" w14:textId="77777777" w:rsidTr="005E5CC9">
        <w:tc>
          <w:tcPr>
            <w:tcW w:w="6948" w:type="dxa"/>
            <w:shd w:val="clear" w:color="auto" w:fill="auto"/>
          </w:tcPr>
          <w:p w14:paraId="04776EA2" w14:textId="77777777" w:rsidR="001A74A9" w:rsidRPr="00DD518B" w:rsidRDefault="001A74A9" w:rsidP="001A74A9">
            <w:pPr>
              <w:spacing w:after="0" w:line="240" w:lineRule="auto"/>
            </w:pPr>
            <w:r w:rsidRPr="00DD518B">
              <w:t xml:space="preserve">C. The MOU: The Partnership Framework </w:t>
            </w:r>
          </w:p>
        </w:tc>
        <w:tc>
          <w:tcPr>
            <w:tcW w:w="2700" w:type="dxa"/>
            <w:shd w:val="clear" w:color="auto" w:fill="auto"/>
          </w:tcPr>
          <w:p w14:paraId="74DBEC34" w14:textId="77777777" w:rsidR="001A74A9" w:rsidRPr="00DD518B" w:rsidRDefault="001A74A9" w:rsidP="001A74A9">
            <w:pPr>
              <w:spacing w:after="0" w:line="240" w:lineRule="auto"/>
            </w:pPr>
            <w:r w:rsidRPr="00DD518B">
              <w:t>Chapter I, Section E</w:t>
            </w:r>
          </w:p>
        </w:tc>
      </w:tr>
      <w:tr w:rsidR="001A74A9" w:rsidRPr="00DD518B" w14:paraId="1BCD73E0" w14:textId="77777777" w:rsidTr="005E5CC9">
        <w:tc>
          <w:tcPr>
            <w:tcW w:w="6948" w:type="dxa"/>
            <w:shd w:val="clear" w:color="auto" w:fill="auto"/>
          </w:tcPr>
          <w:p w14:paraId="387D82EB" w14:textId="77777777" w:rsidR="001A74A9" w:rsidRPr="00DD518B" w:rsidRDefault="001A74A9" w:rsidP="001A74A9">
            <w:pPr>
              <w:spacing w:after="0" w:line="240" w:lineRule="auto"/>
            </w:pPr>
            <w:r w:rsidRPr="00DD518B">
              <w:t>1. Function of the MOU</w:t>
            </w:r>
          </w:p>
        </w:tc>
        <w:tc>
          <w:tcPr>
            <w:tcW w:w="2700" w:type="dxa"/>
            <w:shd w:val="clear" w:color="auto" w:fill="auto"/>
          </w:tcPr>
          <w:p w14:paraId="421431F6" w14:textId="77777777" w:rsidR="001A74A9" w:rsidRPr="00DD518B" w:rsidRDefault="001A74A9" w:rsidP="001A74A9">
            <w:pPr>
              <w:spacing w:after="0" w:line="240" w:lineRule="auto"/>
            </w:pPr>
            <w:r w:rsidRPr="00DD518B">
              <w:t>Chapter I, Section E</w:t>
            </w:r>
          </w:p>
        </w:tc>
      </w:tr>
      <w:tr w:rsidR="001A74A9" w:rsidRPr="00DD518B" w14:paraId="152CEC6F" w14:textId="77777777" w:rsidTr="005E5CC9">
        <w:tc>
          <w:tcPr>
            <w:tcW w:w="6948" w:type="dxa"/>
            <w:shd w:val="clear" w:color="auto" w:fill="auto"/>
          </w:tcPr>
          <w:p w14:paraId="33E3131F" w14:textId="77777777" w:rsidR="001A74A9" w:rsidRPr="00DD518B" w:rsidRDefault="001A74A9" w:rsidP="001A74A9">
            <w:pPr>
              <w:spacing w:after="0" w:line="240" w:lineRule="auto"/>
            </w:pPr>
            <w:r w:rsidRPr="00DD518B">
              <w:lastRenderedPageBreak/>
              <w:t>2. Elements of Virginia Model MOU</w:t>
            </w:r>
          </w:p>
        </w:tc>
        <w:tc>
          <w:tcPr>
            <w:tcW w:w="2700" w:type="dxa"/>
            <w:shd w:val="clear" w:color="auto" w:fill="auto"/>
          </w:tcPr>
          <w:p w14:paraId="29614F53" w14:textId="77777777" w:rsidR="001A74A9" w:rsidRPr="00DD518B" w:rsidRDefault="001A74A9" w:rsidP="001A74A9">
            <w:pPr>
              <w:spacing w:after="0" w:line="240" w:lineRule="auto"/>
            </w:pPr>
            <w:r w:rsidRPr="00DD518B">
              <w:t>Chapter I, Section E</w:t>
            </w:r>
          </w:p>
        </w:tc>
      </w:tr>
      <w:tr w:rsidR="001A74A9" w:rsidRPr="00DD518B" w14:paraId="7A2D5FBF" w14:textId="77777777" w:rsidTr="005E5CC9">
        <w:tc>
          <w:tcPr>
            <w:tcW w:w="6948" w:type="dxa"/>
            <w:shd w:val="clear" w:color="auto" w:fill="auto"/>
          </w:tcPr>
          <w:p w14:paraId="77772A86" w14:textId="77777777" w:rsidR="001A74A9" w:rsidRPr="00DD518B" w:rsidRDefault="001A74A9" w:rsidP="001A74A9">
            <w:pPr>
              <w:spacing w:after="0" w:line="240" w:lineRule="auto"/>
            </w:pPr>
            <w:r w:rsidRPr="00DD518B">
              <w:t>D. Fundamental Roles and Responsibilities: Law Enforcement Partners</w:t>
            </w:r>
          </w:p>
        </w:tc>
        <w:tc>
          <w:tcPr>
            <w:tcW w:w="2700" w:type="dxa"/>
            <w:shd w:val="clear" w:color="auto" w:fill="auto"/>
          </w:tcPr>
          <w:p w14:paraId="31A74C78" w14:textId="77777777" w:rsidR="001A74A9" w:rsidRPr="00DD518B" w:rsidRDefault="001A74A9" w:rsidP="001A74A9">
            <w:pPr>
              <w:spacing w:after="0" w:line="240" w:lineRule="auto"/>
            </w:pPr>
            <w:r w:rsidRPr="00DD518B">
              <w:t>Chapter II, Section A</w:t>
            </w:r>
          </w:p>
        </w:tc>
      </w:tr>
      <w:tr w:rsidR="001A74A9" w:rsidRPr="00DD518B" w14:paraId="61D7FAA8" w14:textId="77777777" w:rsidTr="005E5CC9">
        <w:tc>
          <w:tcPr>
            <w:tcW w:w="6948" w:type="dxa"/>
            <w:shd w:val="clear" w:color="auto" w:fill="auto"/>
          </w:tcPr>
          <w:p w14:paraId="39BF1F85" w14:textId="77777777" w:rsidR="001A74A9" w:rsidRPr="00DD518B" w:rsidRDefault="001A74A9" w:rsidP="001A74A9">
            <w:pPr>
              <w:spacing w:after="0" w:line="240" w:lineRule="auto"/>
            </w:pPr>
            <w:r w:rsidRPr="00DD518B">
              <w:t xml:space="preserve">1. SRO  </w:t>
            </w:r>
          </w:p>
        </w:tc>
        <w:tc>
          <w:tcPr>
            <w:tcW w:w="2700" w:type="dxa"/>
            <w:shd w:val="clear" w:color="auto" w:fill="auto"/>
          </w:tcPr>
          <w:p w14:paraId="7428F1FA" w14:textId="77777777" w:rsidR="001A74A9" w:rsidRPr="00DD518B" w:rsidRDefault="001A74A9" w:rsidP="001A74A9">
            <w:pPr>
              <w:spacing w:after="0" w:line="240" w:lineRule="auto"/>
            </w:pPr>
            <w:r w:rsidRPr="00DD518B">
              <w:t>Chapter II, Section A</w:t>
            </w:r>
          </w:p>
        </w:tc>
      </w:tr>
      <w:tr w:rsidR="001A74A9" w:rsidRPr="00DD518B" w14:paraId="5BC5AA27" w14:textId="77777777" w:rsidTr="005E5CC9">
        <w:tc>
          <w:tcPr>
            <w:tcW w:w="6948" w:type="dxa"/>
            <w:shd w:val="clear" w:color="auto" w:fill="auto"/>
          </w:tcPr>
          <w:p w14:paraId="35B7DC2B" w14:textId="77777777" w:rsidR="001A74A9" w:rsidRPr="00DD518B" w:rsidRDefault="001A74A9" w:rsidP="001A74A9">
            <w:pPr>
              <w:spacing w:after="0" w:line="240" w:lineRule="auto"/>
            </w:pPr>
            <w:r w:rsidRPr="00DD518B">
              <w:t xml:space="preserve">        a. Legal definition</w:t>
            </w:r>
          </w:p>
        </w:tc>
        <w:tc>
          <w:tcPr>
            <w:tcW w:w="2700" w:type="dxa"/>
            <w:shd w:val="clear" w:color="auto" w:fill="auto"/>
          </w:tcPr>
          <w:p w14:paraId="69862EFE" w14:textId="77777777" w:rsidR="001A74A9" w:rsidRPr="00DD518B" w:rsidRDefault="001A74A9" w:rsidP="001A74A9">
            <w:pPr>
              <w:spacing w:after="0" w:line="240" w:lineRule="auto"/>
            </w:pPr>
            <w:r w:rsidRPr="00DD518B">
              <w:t>Chapter II, Section A</w:t>
            </w:r>
          </w:p>
        </w:tc>
      </w:tr>
      <w:tr w:rsidR="001A74A9" w:rsidRPr="00DD518B" w14:paraId="13F8FF57" w14:textId="77777777" w:rsidTr="005E5CC9">
        <w:tc>
          <w:tcPr>
            <w:tcW w:w="6948" w:type="dxa"/>
            <w:shd w:val="clear" w:color="auto" w:fill="auto"/>
          </w:tcPr>
          <w:p w14:paraId="491D78E1" w14:textId="77777777" w:rsidR="001A74A9" w:rsidRPr="00DD518B" w:rsidRDefault="001A74A9" w:rsidP="001A74A9">
            <w:pPr>
              <w:spacing w:after="0" w:line="240" w:lineRule="auto"/>
            </w:pPr>
            <w:r w:rsidRPr="00DD518B">
              <w:t xml:space="preserve">        b. Qualifications and Selection</w:t>
            </w:r>
          </w:p>
        </w:tc>
        <w:tc>
          <w:tcPr>
            <w:tcW w:w="2700" w:type="dxa"/>
            <w:shd w:val="clear" w:color="auto" w:fill="auto"/>
          </w:tcPr>
          <w:p w14:paraId="0AB319FF" w14:textId="77777777" w:rsidR="001A74A9" w:rsidRPr="00DD518B" w:rsidRDefault="001A74A9" w:rsidP="001A74A9">
            <w:pPr>
              <w:spacing w:after="0" w:line="240" w:lineRule="auto"/>
            </w:pPr>
            <w:r w:rsidRPr="00DD518B">
              <w:t>Chapter II, Section A</w:t>
            </w:r>
          </w:p>
        </w:tc>
      </w:tr>
      <w:tr w:rsidR="001A74A9" w:rsidRPr="00DD518B" w14:paraId="6C24CFC6" w14:textId="77777777" w:rsidTr="005E5CC9">
        <w:tc>
          <w:tcPr>
            <w:tcW w:w="6948" w:type="dxa"/>
            <w:shd w:val="clear" w:color="auto" w:fill="auto"/>
          </w:tcPr>
          <w:p w14:paraId="52686CD1" w14:textId="77777777" w:rsidR="001A74A9" w:rsidRPr="00DD518B" w:rsidRDefault="001A74A9" w:rsidP="001A74A9">
            <w:pPr>
              <w:spacing w:after="0" w:line="240" w:lineRule="auto"/>
            </w:pPr>
            <w:r w:rsidRPr="00DD518B">
              <w:t xml:space="preserve">        c. Training</w:t>
            </w:r>
          </w:p>
        </w:tc>
        <w:tc>
          <w:tcPr>
            <w:tcW w:w="2700" w:type="dxa"/>
            <w:shd w:val="clear" w:color="auto" w:fill="auto"/>
          </w:tcPr>
          <w:p w14:paraId="0B238152" w14:textId="77777777" w:rsidR="001A74A9" w:rsidRPr="00DD518B" w:rsidRDefault="001A74A9" w:rsidP="001A74A9">
            <w:pPr>
              <w:spacing w:after="0" w:line="240" w:lineRule="auto"/>
            </w:pPr>
            <w:r w:rsidRPr="00DD518B">
              <w:t>Chapter II, Section A</w:t>
            </w:r>
          </w:p>
        </w:tc>
      </w:tr>
      <w:tr w:rsidR="001A74A9" w:rsidRPr="00DD518B" w14:paraId="05C08249" w14:textId="77777777" w:rsidTr="005E5CC9">
        <w:tc>
          <w:tcPr>
            <w:tcW w:w="6948" w:type="dxa"/>
            <w:shd w:val="clear" w:color="auto" w:fill="auto"/>
          </w:tcPr>
          <w:p w14:paraId="5B43C67B" w14:textId="77777777" w:rsidR="001A74A9" w:rsidRPr="00DD518B" w:rsidRDefault="001A74A9" w:rsidP="001A74A9">
            <w:pPr>
              <w:spacing w:after="0" w:line="240" w:lineRule="auto"/>
            </w:pPr>
            <w:r w:rsidRPr="00DD518B">
              <w:t xml:space="preserve">        d. Supervision</w:t>
            </w:r>
          </w:p>
        </w:tc>
        <w:tc>
          <w:tcPr>
            <w:tcW w:w="2700" w:type="dxa"/>
            <w:shd w:val="clear" w:color="auto" w:fill="auto"/>
          </w:tcPr>
          <w:p w14:paraId="522237B8" w14:textId="77777777" w:rsidR="001A74A9" w:rsidRPr="00DD518B" w:rsidRDefault="001A74A9" w:rsidP="001A74A9">
            <w:pPr>
              <w:spacing w:after="0" w:line="240" w:lineRule="auto"/>
            </w:pPr>
            <w:r w:rsidRPr="00DD518B">
              <w:t>Chapter II, Section A</w:t>
            </w:r>
          </w:p>
        </w:tc>
      </w:tr>
      <w:tr w:rsidR="001A74A9" w:rsidRPr="00DD518B" w14:paraId="00003201" w14:textId="77777777" w:rsidTr="005E5CC9">
        <w:tc>
          <w:tcPr>
            <w:tcW w:w="6948" w:type="dxa"/>
            <w:shd w:val="clear" w:color="auto" w:fill="auto"/>
          </w:tcPr>
          <w:p w14:paraId="4552E856" w14:textId="77777777" w:rsidR="001A74A9" w:rsidRPr="00DD518B" w:rsidRDefault="001A74A9" w:rsidP="001A74A9">
            <w:pPr>
              <w:spacing w:after="0" w:line="240" w:lineRule="auto"/>
            </w:pPr>
            <w:r w:rsidRPr="00DD518B">
              <w:t xml:space="preserve">    2. SRO Key Roles </w:t>
            </w:r>
          </w:p>
        </w:tc>
        <w:tc>
          <w:tcPr>
            <w:tcW w:w="2700" w:type="dxa"/>
            <w:shd w:val="clear" w:color="auto" w:fill="auto"/>
          </w:tcPr>
          <w:p w14:paraId="18A7FF77" w14:textId="77777777" w:rsidR="001A74A9" w:rsidRPr="00DD518B" w:rsidRDefault="001A74A9" w:rsidP="001A74A9">
            <w:pPr>
              <w:spacing w:after="0" w:line="240" w:lineRule="auto"/>
            </w:pPr>
            <w:r w:rsidRPr="00DD518B">
              <w:t>Chapter II, Section A</w:t>
            </w:r>
          </w:p>
        </w:tc>
      </w:tr>
      <w:tr w:rsidR="001A74A9" w:rsidRPr="00DD518B" w14:paraId="0F8CDCF5" w14:textId="77777777" w:rsidTr="005E5CC9">
        <w:tc>
          <w:tcPr>
            <w:tcW w:w="6948" w:type="dxa"/>
            <w:shd w:val="clear" w:color="auto" w:fill="auto"/>
          </w:tcPr>
          <w:p w14:paraId="228B0591" w14:textId="77777777" w:rsidR="001A74A9" w:rsidRPr="00DD518B" w:rsidRDefault="001A74A9" w:rsidP="001A74A9">
            <w:pPr>
              <w:spacing w:after="0" w:line="240" w:lineRule="auto"/>
            </w:pPr>
            <w:r w:rsidRPr="00DD518B">
              <w:t xml:space="preserve">        a. Law Enforcement Officers </w:t>
            </w:r>
          </w:p>
        </w:tc>
        <w:tc>
          <w:tcPr>
            <w:tcW w:w="2700" w:type="dxa"/>
            <w:shd w:val="clear" w:color="auto" w:fill="auto"/>
          </w:tcPr>
          <w:p w14:paraId="4A613DCE" w14:textId="77777777" w:rsidR="001A74A9" w:rsidRPr="00DD518B" w:rsidRDefault="001A74A9" w:rsidP="001A74A9">
            <w:pPr>
              <w:spacing w:after="0" w:line="240" w:lineRule="auto"/>
            </w:pPr>
            <w:r w:rsidRPr="00DD518B">
              <w:t>Chapter II, Section A</w:t>
            </w:r>
          </w:p>
        </w:tc>
      </w:tr>
      <w:tr w:rsidR="001A74A9" w:rsidRPr="00DD518B" w14:paraId="020C0F35" w14:textId="77777777" w:rsidTr="005E5CC9">
        <w:tc>
          <w:tcPr>
            <w:tcW w:w="6948" w:type="dxa"/>
            <w:shd w:val="clear" w:color="auto" w:fill="auto"/>
          </w:tcPr>
          <w:p w14:paraId="2A0563AB" w14:textId="77777777" w:rsidR="001A74A9" w:rsidRPr="00DD518B" w:rsidRDefault="001A74A9" w:rsidP="001A74A9">
            <w:pPr>
              <w:spacing w:after="0" w:line="240" w:lineRule="auto"/>
            </w:pPr>
            <w:r w:rsidRPr="00DD518B">
              <w:t xml:space="preserve">        b. Law-Related Educator</w:t>
            </w:r>
          </w:p>
        </w:tc>
        <w:tc>
          <w:tcPr>
            <w:tcW w:w="2700" w:type="dxa"/>
            <w:shd w:val="clear" w:color="auto" w:fill="auto"/>
          </w:tcPr>
          <w:p w14:paraId="2BCD6798" w14:textId="77777777" w:rsidR="001A74A9" w:rsidRPr="00DD518B" w:rsidRDefault="001A74A9" w:rsidP="001A74A9">
            <w:pPr>
              <w:spacing w:after="0" w:line="240" w:lineRule="auto"/>
            </w:pPr>
            <w:r w:rsidRPr="00DD518B">
              <w:t>Chapter II, Section A</w:t>
            </w:r>
          </w:p>
        </w:tc>
      </w:tr>
      <w:tr w:rsidR="001A74A9" w:rsidRPr="00DD518B" w14:paraId="78B76F69" w14:textId="77777777" w:rsidTr="005E5CC9">
        <w:tc>
          <w:tcPr>
            <w:tcW w:w="6948" w:type="dxa"/>
            <w:shd w:val="clear" w:color="auto" w:fill="auto"/>
          </w:tcPr>
          <w:p w14:paraId="23B027B1" w14:textId="77777777" w:rsidR="001A74A9" w:rsidRPr="00DD518B" w:rsidRDefault="001A74A9" w:rsidP="001A74A9">
            <w:pPr>
              <w:spacing w:after="0" w:line="240" w:lineRule="auto"/>
            </w:pPr>
            <w:r w:rsidRPr="00DD518B">
              <w:t xml:space="preserve">        c. Informal Mentor and Positive Role Model</w:t>
            </w:r>
          </w:p>
        </w:tc>
        <w:tc>
          <w:tcPr>
            <w:tcW w:w="2700" w:type="dxa"/>
            <w:shd w:val="clear" w:color="auto" w:fill="auto"/>
          </w:tcPr>
          <w:p w14:paraId="37EF7710" w14:textId="77777777" w:rsidR="001A74A9" w:rsidRPr="00DD518B" w:rsidRDefault="001A74A9" w:rsidP="001A74A9">
            <w:pPr>
              <w:spacing w:after="0" w:line="240" w:lineRule="auto"/>
            </w:pPr>
            <w:r w:rsidRPr="00DD518B">
              <w:t>Chapter II, Section A</w:t>
            </w:r>
          </w:p>
        </w:tc>
      </w:tr>
      <w:tr w:rsidR="001A74A9" w:rsidRPr="00DD518B" w14:paraId="06831A73" w14:textId="77777777" w:rsidTr="005E5CC9">
        <w:tc>
          <w:tcPr>
            <w:tcW w:w="6948" w:type="dxa"/>
            <w:shd w:val="clear" w:color="auto" w:fill="auto"/>
          </w:tcPr>
          <w:p w14:paraId="3039FDBD" w14:textId="77777777" w:rsidR="001A74A9" w:rsidRPr="00DD518B" w:rsidRDefault="001A74A9" w:rsidP="001A74A9">
            <w:pPr>
              <w:spacing w:after="0" w:line="240" w:lineRule="auto"/>
            </w:pPr>
            <w:r w:rsidRPr="00DD518B">
              <w:t>E. Fundamental Roles and Responsibilities: School Partners</w:t>
            </w:r>
          </w:p>
        </w:tc>
        <w:tc>
          <w:tcPr>
            <w:tcW w:w="2700" w:type="dxa"/>
            <w:shd w:val="clear" w:color="auto" w:fill="auto"/>
          </w:tcPr>
          <w:p w14:paraId="3BC81965" w14:textId="77777777" w:rsidR="001A74A9" w:rsidRPr="00DD518B" w:rsidRDefault="001A74A9" w:rsidP="001A74A9">
            <w:pPr>
              <w:spacing w:after="0" w:line="240" w:lineRule="auto"/>
            </w:pPr>
            <w:r w:rsidRPr="00DD518B">
              <w:t>Chapter II, Section B</w:t>
            </w:r>
          </w:p>
        </w:tc>
      </w:tr>
      <w:tr w:rsidR="001A74A9" w:rsidRPr="00DD518B" w14:paraId="38001B63" w14:textId="77777777" w:rsidTr="005E5CC9">
        <w:tc>
          <w:tcPr>
            <w:tcW w:w="6948" w:type="dxa"/>
            <w:shd w:val="clear" w:color="auto" w:fill="auto"/>
          </w:tcPr>
          <w:p w14:paraId="6E9A70B0" w14:textId="77777777" w:rsidR="001A74A9" w:rsidRPr="00DD518B" w:rsidRDefault="001A74A9" w:rsidP="001A74A9">
            <w:pPr>
              <w:spacing w:after="0" w:line="240" w:lineRule="auto"/>
            </w:pPr>
            <w:r w:rsidRPr="00DD518B">
              <w:t xml:space="preserve">    1. School Division-Level Personnel</w:t>
            </w:r>
          </w:p>
        </w:tc>
        <w:tc>
          <w:tcPr>
            <w:tcW w:w="2700" w:type="dxa"/>
            <w:shd w:val="clear" w:color="auto" w:fill="auto"/>
          </w:tcPr>
          <w:p w14:paraId="35E1F1A5" w14:textId="77777777" w:rsidR="001A74A9" w:rsidRPr="00DD518B" w:rsidRDefault="001A74A9" w:rsidP="001A74A9">
            <w:pPr>
              <w:spacing w:after="0" w:line="240" w:lineRule="auto"/>
            </w:pPr>
            <w:r w:rsidRPr="00DD518B">
              <w:t>Chapter II, Section B.1</w:t>
            </w:r>
          </w:p>
        </w:tc>
      </w:tr>
      <w:tr w:rsidR="001A74A9" w:rsidRPr="00DD518B" w14:paraId="7F2B90FB" w14:textId="77777777" w:rsidTr="005E5CC9">
        <w:tc>
          <w:tcPr>
            <w:tcW w:w="6948" w:type="dxa"/>
            <w:shd w:val="clear" w:color="auto" w:fill="auto"/>
          </w:tcPr>
          <w:p w14:paraId="772773A3" w14:textId="77777777" w:rsidR="001A74A9" w:rsidRPr="00DD518B" w:rsidRDefault="001A74A9" w:rsidP="001A74A9">
            <w:pPr>
              <w:spacing w:after="0" w:line="240" w:lineRule="auto"/>
            </w:pPr>
            <w:r w:rsidRPr="00DD518B">
              <w:t>F. Building Effective Partnerships at the School Level</w:t>
            </w:r>
          </w:p>
        </w:tc>
        <w:tc>
          <w:tcPr>
            <w:tcW w:w="2700" w:type="dxa"/>
            <w:shd w:val="clear" w:color="auto" w:fill="auto"/>
          </w:tcPr>
          <w:p w14:paraId="3F8C29C7" w14:textId="77777777" w:rsidR="001A74A9" w:rsidRPr="00DD518B" w:rsidRDefault="001A74A9" w:rsidP="001A74A9">
            <w:pPr>
              <w:spacing w:after="0" w:line="240" w:lineRule="auto"/>
            </w:pPr>
            <w:r w:rsidRPr="00DD518B">
              <w:t>Chapter IV, Section A</w:t>
            </w:r>
          </w:p>
        </w:tc>
      </w:tr>
      <w:tr w:rsidR="001A74A9" w:rsidRPr="00DD518B" w14:paraId="0BD700DD" w14:textId="77777777" w:rsidTr="005E5CC9">
        <w:tc>
          <w:tcPr>
            <w:tcW w:w="6948" w:type="dxa"/>
            <w:shd w:val="clear" w:color="auto" w:fill="auto"/>
          </w:tcPr>
          <w:p w14:paraId="4565D748" w14:textId="77777777" w:rsidR="001A74A9" w:rsidRPr="00DD518B" w:rsidRDefault="001A74A9" w:rsidP="001A74A9">
            <w:pPr>
              <w:spacing w:after="0" w:line="240" w:lineRule="auto"/>
            </w:pPr>
            <w:r w:rsidRPr="00DD518B">
              <w:t xml:space="preserve">    1. Key Implementation Strategies</w:t>
            </w:r>
          </w:p>
        </w:tc>
        <w:tc>
          <w:tcPr>
            <w:tcW w:w="2700" w:type="dxa"/>
            <w:shd w:val="clear" w:color="auto" w:fill="auto"/>
          </w:tcPr>
          <w:p w14:paraId="6F00C6C9" w14:textId="77777777" w:rsidR="001A74A9" w:rsidRPr="00DD518B" w:rsidRDefault="001A74A9" w:rsidP="001A74A9">
            <w:pPr>
              <w:spacing w:after="0" w:line="240" w:lineRule="auto"/>
            </w:pPr>
            <w:r w:rsidRPr="00DD518B">
              <w:t>Chapter IV, Section A</w:t>
            </w:r>
          </w:p>
        </w:tc>
      </w:tr>
      <w:tr w:rsidR="001A74A9" w:rsidRPr="00DD518B" w14:paraId="620D2809" w14:textId="77777777" w:rsidTr="005E5CC9">
        <w:tc>
          <w:tcPr>
            <w:tcW w:w="6948" w:type="dxa"/>
            <w:shd w:val="clear" w:color="auto" w:fill="auto"/>
          </w:tcPr>
          <w:p w14:paraId="5248CADE" w14:textId="77777777" w:rsidR="001A74A9" w:rsidRPr="00DD518B" w:rsidRDefault="001A74A9" w:rsidP="001A74A9">
            <w:pPr>
              <w:spacing w:after="0" w:line="240" w:lineRule="auto"/>
            </w:pPr>
            <w:r w:rsidRPr="00DD518B">
              <w:t xml:space="preserve">    2. Establishing Critical Operational Specifics</w:t>
            </w:r>
          </w:p>
        </w:tc>
        <w:tc>
          <w:tcPr>
            <w:tcW w:w="2700" w:type="dxa"/>
            <w:shd w:val="clear" w:color="auto" w:fill="auto"/>
          </w:tcPr>
          <w:p w14:paraId="4D9B8369" w14:textId="77777777" w:rsidR="001A74A9" w:rsidRPr="00DD518B" w:rsidRDefault="001A74A9" w:rsidP="001A74A9">
            <w:pPr>
              <w:spacing w:after="0" w:line="240" w:lineRule="auto"/>
            </w:pPr>
            <w:r w:rsidRPr="00DD518B">
              <w:t>Chapter IV, Section B</w:t>
            </w:r>
          </w:p>
        </w:tc>
      </w:tr>
      <w:tr w:rsidR="001A74A9" w:rsidRPr="00DD518B" w14:paraId="159B4F24" w14:textId="77777777" w:rsidTr="005E5CC9">
        <w:tc>
          <w:tcPr>
            <w:tcW w:w="6948" w:type="dxa"/>
            <w:shd w:val="clear" w:color="auto" w:fill="auto"/>
          </w:tcPr>
          <w:p w14:paraId="2DC5D9C1" w14:textId="77777777" w:rsidR="001A74A9" w:rsidRPr="00DD518B" w:rsidRDefault="001A74A9" w:rsidP="001A74A9">
            <w:pPr>
              <w:spacing w:after="0" w:line="240" w:lineRule="auto"/>
            </w:pPr>
            <w:r w:rsidRPr="00DD518B">
              <w:t>Differentiating Criminal and Disciplinary Matters</w:t>
            </w:r>
          </w:p>
        </w:tc>
        <w:tc>
          <w:tcPr>
            <w:tcW w:w="2700" w:type="dxa"/>
            <w:shd w:val="clear" w:color="auto" w:fill="auto"/>
          </w:tcPr>
          <w:p w14:paraId="1A3F9DF4" w14:textId="77777777" w:rsidR="001A74A9" w:rsidRPr="00DD518B" w:rsidRDefault="001A74A9" w:rsidP="001A74A9">
            <w:pPr>
              <w:spacing w:after="0" w:line="240" w:lineRule="auto"/>
            </w:pPr>
            <w:r w:rsidRPr="00DD518B">
              <w:t>Chapter IV, Section B</w:t>
            </w:r>
          </w:p>
        </w:tc>
      </w:tr>
      <w:tr w:rsidR="001A74A9" w:rsidRPr="00DD518B" w14:paraId="673BA2A9" w14:textId="77777777" w:rsidTr="005E5CC9">
        <w:tc>
          <w:tcPr>
            <w:tcW w:w="6948" w:type="dxa"/>
            <w:shd w:val="clear" w:color="auto" w:fill="auto"/>
          </w:tcPr>
          <w:p w14:paraId="0237E615" w14:textId="77777777" w:rsidR="001A74A9" w:rsidRPr="00DD518B" w:rsidRDefault="001A74A9" w:rsidP="001A74A9">
            <w:pPr>
              <w:spacing w:after="0" w:line="240" w:lineRule="auto"/>
            </w:pPr>
            <w:r w:rsidRPr="00DD518B">
              <w:t>Crime Reporting</w:t>
            </w:r>
          </w:p>
        </w:tc>
        <w:tc>
          <w:tcPr>
            <w:tcW w:w="2700" w:type="dxa"/>
            <w:shd w:val="clear" w:color="auto" w:fill="auto"/>
          </w:tcPr>
          <w:p w14:paraId="35826A7A" w14:textId="77777777" w:rsidR="001A74A9" w:rsidRPr="00DD518B" w:rsidRDefault="001A74A9" w:rsidP="001A74A9">
            <w:pPr>
              <w:spacing w:after="0" w:line="240" w:lineRule="auto"/>
            </w:pPr>
            <w:r w:rsidRPr="00DD518B">
              <w:t>Chapter IV, Section B</w:t>
            </w:r>
          </w:p>
        </w:tc>
      </w:tr>
      <w:tr w:rsidR="001A74A9" w:rsidRPr="00DD518B" w14:paraId="28DD30C8" w14:textId="77777777" w:rsidTr="005E5CC9">
        <w:tc>
          <w:tcPr>
            <w:tcW w:w="6948" w:type="dxa"/>
            <w:shd w:val="clear" w:color="auto" w:fill="auto"/>
          </w:tcPr>
          <w:p w14:paraId="75DC2427" w14:textId="77777777" w:rsidR="001A74A9" w:rsidRPr="00DD518B" w:rsidRDefault="001A74A9" w:rsidP="001A74A9">
            <w:pPr>
              <w:spacing w:after="0" w:line="240" w:lineRule="auto"/>
            </w:pPr>
            <w:r w:rsidRPr="00DD518B">
              <w:t>Threat Assessment</w:t>
            </w:r>
          </w:p>
        </w:tc>
        <w:tc>
          <w:tcPr>
            <w:tcW w:w="2700" w:type="dxa"/>
            <w:shd w:val="clear" w:color="auto" w:fill="auto"/>
          </w:tcPr>
          <w:p w14:paraId="1963E88D" w14:textId="77777777" w:rsidR="001A74A9" w:rsidRPr="00DD518B" w:rsidRDefault="001A74A9" w:rsidP="001A74A9">
            <w:pPr>
              <w:spacing w:after="0" w:line="240" w:lineRule="auto"/>
            </w:pPr>
            <w:r w:rsidRPr="00DD518B">
              <w:t>Chapter IV, Section B</w:t>
            </w:r>
          </w:p>
        </w:tc>
      </w:tr>
      <w:tr w:rsidR="001A74A9" w:rsidRPr="00DD518B" w14:paraId="60579970" w14:textId="77777777" w:rsidTr="005E5CC9">
        <w:tc>
          <w:tcPr>
            <w:tcW w:w="6948" w:type="dxa"/>
            <w:shd w:val="clear" w:color="auto" w:fill="auto"/>
          </w:tcPr>
          <w:p w14:paraId="48A52E0A" w14:textId="77777777" w:rsidR="001A74A9" w:rsidRPr="00DD518B" w:rsidRDefault="001A74A9" w:rsidP="001A74A9">
            <w:pPr>
              <w:spacing w:after="0" w:line="240" w:lineRule="auto"/>
            </w:pPr>
            <w:r w:rsidRPr="00DD518B">
              <w:t>Crisis Planning and Critical Incident Response</w:t>
            </w:r>
          </w:p>
        </w:tc>
        <w:tc>
          <w:tcPr>
            <w:tcW w:w="2700" w:type="dxa"/>
            <w:shd w:val="clear" w:color="auto" w:fill="auto"/>
          </w:tcPr>
          <w:p w14:paraId="03E4171E" w14:textId="77777777" w:rsidR="001A74A9" w:rsidRPr="00DD518B" w:rsidRDefault="001A74A9" w:rsidP="001A74A9">
            <w:pPr>
              <w:spacing w:after="0" w:line="240" w:lineRule="auto"/>
            </w:pPr>
            <w:r w:rsidRPr="00DD518B">
              <w:t>Chapter IV, Section B</w:t>
            </w:r>
          </w:p>
        </w:tc>
      </w:tr>
      <w:tr w:rsidR="001A74A9" w:rsidRPr="00DD518B" w14:paraId="37746F1F" w14:textId="77777777" w:rsidTr="005E5CC9">
        <w:tc>
          <w:tcPr>
            <w:tcW w:w="6948" w:type="dxa"/>
            <w:shd w:val="clear" w:color="auto" w:fill="auto"/>
          </w:tcPr>
          <w:p w14:paraId="1BA638BA" w14:textId="77777777" w:rsidR="001A74A9" w:rsidRPr="00DD518B" w:rsidRDefault="001A74A9" w:rsidP="001A74A9">
            <w:pPr>
              <w:spacing w:after="0" w:line="240" w:lineRule="auto"/>
            </w:pPr>
            <w:r w:rsidRPr="00DD518B">
              <w:t>School Safety Audits</w:t>
            </w:r>
          </w:p>
        </w:tc>
        <w:tc>
          <w:tcPr>
            <w:tcW w:w="2700" w:type="dxa"/>
            <w:shd w:val="clear" w:color="auto" w:fill="auto"/>
          </w:tcPr>
          <w:p w14:paraId="52DB05A5" w14:textId="77777777" w:rsidR="001A74A9" w:rsidRPr="00DD518B" w:rsidRDefault="001A74A9" w:rsidP="001A74A9">
            <w:pPr>
              <w:spacing w:after="0" w:line="240" w:lineRule="auto"/>
            </w:pPr>
            <w:r w:rsidRPr="00DD518B">
              <w:t>Chapter IV, Section B</w:t>
            </w:r>
          </w:p>
        </w:tc>
      </w:tr>
      <w:tr w:rsidR="001A74A9" w:rsidRPr="00DD518B" w14:paraId="122AAF7E" w14:textId="77777777" w:rsidTr="005E5CC9">
        <w:tc>
          <w:tcPr>
            <w:tcW w:w="6948" w:type="dxa"/>
            <w:shd w:val="clear" w:color="auto" w:fill="auto"/>
          </w:tcPr>
          <w:p w14:paraId="08D7CC7C" w14:textId="77777777" w:rsidR="001A74A9" w:rsidRPr="00DD518B" w:rsidRDefault="001A74A9" w:rsidP="001A74A9">
            <w:pPr>
              <w:spacing w:after="0" w:line="240" w:lineRule="auto"/>
            </w:pPr>
            <w:r w:rsidRPr="00DD518B">
              <w:t xml:space="preserve">G. Review of Module I </w:t>
            </w:r>
          </w:p>
        </w:tc>
        <w:tc>
          <w:tcPr>
            <w:tcW w:w="2700" w:type="dxa"/>
            <w:shd w:val="clear" w:color="auto" w:fill="auto"/>
          </w:tcPr>
          <w:p w14:paraId="59CC6AD1" w14:textId="77777777" w:rsidR="001A74A9" w:rsidRPr="00DD518B" w:rsidRDefault="001A74A9" w:rsidP="001A74A9">
            <w:pPr>
              <w:spacing w:after="0" w:line="240" w:lineRule="auto"/>
            </w:pPr>
          </w:p>
        </w:tc>
      </w:tr>
    </w:tbl>
    <w:p w14:paraId="0A9B26E7" w14:textId="77777777" w:rsidR="001A74A9" w:rsidRPr="00DD518B" w:rsidRDefault="001A74A9" w:rsidP="001A74A9">
      <w:pPr>
        <w:spacing w:after="0" w:line="240" w:lineRule="auto"/>
      </w:pPr>
    </w:p>
    <w:p w14:paraId="7D30333F" w14:textId="77777777" w:rsidR="001A74A9" w:rsidRPr="00DD518B" w:rsidRDefault="001A74A9" w:rsidP="001A74A9">
      <w:pPr>
        <w:spacing w:after="0" w:line="240" w:lineRule="auto"/>
      </w:pPr>
    </w:p>
    <w:p w14:paraId="3D2AF518" w14:textId="77777777" w:rsidR="001A74A9" w:rsidRPr="00DD518B" w:rsidRDefault="001A74A9" w:rsidP="001A74A9">
      <w:pPr>
        <w:spacing w:after="0" w:line="240" w:lineRule="auto"/>
      </w:pPr>
    </w:p>
    <w:p w14:paraId="2836AA82" w14:textId="781F645A" w:rsidR="001A74A9" w:rsidRPr="00DD518B" w:rsidRDefault="00DD518B" w:rsidP="00DD518B">
      <w:pPr>
        <w:pStyle w:val="Heading2"/>
      </w:pPr>
      <w:bookmarkStart w:id="16" w:name="_Toc485222146"/>
      <w:proofErr w:type="gramStart"/>
      <w:r w:rsidRPr="00DD518B">
        <w:t>MODULE II.</w:t>
      </w:r>
      <w:proofErr w:type="gramEnd"/>
      <w:r w:rsidRPr="00DD518B">
        <w:t xml:space="preserve"> </w:t>
      </w:r>
      <w:r w:rsidR="001A74A9" w:rsidRPr="00DD518B">
        <w:t>SCHOOL-LAW ENFORCEMENT PARTNERSHIP: LEGAL ISSUES</w:t>
      </w:r>
      <w:bookmarkEnd w:id="16"/>
    </w:p>
    <w:p w14:paraId="03A95D95" w14:textId="77777777" w:rsidR="001A74A9" w:rsidRPr="00DD518B" w:rsidRDefault="001A74A9" w:rsidP="001A74A9">
      <w:pPr>
        <w:spacing w:after="0" w:line="240" w:lineRule="auto"/>
      </w:pPr>
    </w:p>
    <w:p w14:paraId="1377BD47" w14:textId="77777777" w:rsidR="001A74A9" w:rsidRPr="00DD518B" w:rsidRDefault="001A74A9" w:rsidP="001A74A9">
      <w:pPr>
        <w:spacing w:after="0" w:line="240" w:lineRule="auto"/>
      </w:pPr>
      <w:r w:rsidRPr="00DD518B">
        <w:t xml:space="preserve">SLEP Training Module II Goal  </w:t>
      </w:r>
    </w:p>
    <w:p w14:paraId="73A4FD58" w14:textId="77777777" w:rsidR="001A74A9" w:rsidRPr="00DD518B" w:rsidRDefault="001A74A9" w:rsidP="001A74A9">
      <w:pPr>
        <w:spacing w:after="0" w:line="240" w:lineRule="auto"/>
      </w:pPr>
    </w:p>
    <w:p w14:paraId="1B980DC9" w14:textId="77777777" w:rsidR="001A74A9" w:rsidRPr="00DD518B" w:rsidRDefault="001A74A9" w:rsidP="001A74A9">
      <w:pPr>
        <w:spacing w:after="0" w:line="240" w:lineRule="auto"/>
      </w:pPr>
      <w:r w:rsidRPr="00DD518B">
        <w:t xml:space="preserve">The goal of SLEP Module II is to acquaint SROs and school administrator participants with fundamental legal issues associated with school-law enforcement partnerships including clarifying the disciplinary and legal implications of student misconduct, use of discretion and supportive approaches to discipline, information sharing, questioning, searches, detention and arrest, use of physical intervention, and student victims’ rights.     </w:t>
      </w:r>
    </w:p>
    <w:p w14:paraId="33559264" w14:textId="77777777" w:rsidR="001A74A9" w:rsidRPr="00DD518B" w:rsidRDefault="001A74A9" w:rsidP="001A74A9">
      <w:pPr>
        <w:spacing w:after="0" w:line="240" w:lineRule="auto"/>
      </w:pPr>
    </w:p>
    <w:p w14:paraId="74DDCCE8" w14:textId="77777777" w:rsidR="001A74A9" w:rsidRPr="00DD518B" w:rsidRDefault="001A74A9" w:rsidP="001A74A9">
      <w:pPr>
        <w:spacing w:after="0" w:line="240" w:lineRule="auto"/>
      </w:pPr>
      <w:r w:rsidRPr="00DD518B">
        <w:t>Module II Learning Objectives</w:t>
      </w:r>
    </w:p>
    <w:p w14:paraId="7C0AE487" w14:textId="77777777" w:rsidR="001A74A9" w:rsidRPr="00DD518B" w:rsidRDefault="001A74A9" w:rsidP="001A74A9">
      <w:pPr>
        <w:spacing w:after="0" w:line="240" w:lineRule="auto"/>
        <w:rPr>
          <w:i/>
        </w:rPr>
      </w:pPr>
    </w:p>
    <w:p w14:paraId="48EDFFCF" w14:textId="77777777" w:rsidR="001A74A9" w:rsidRPr="00DD518B" w:rsidRDefault="001A74A9" w:rsidP="001A74A9">
      <w:pPr>
        <w:spacing w:after="0" w:line="240" w:lineRule="auto"/>
        <w:rPr>
          <w:i/>
        </w:rPr>
      </w:pPr>
      <w:r w:rsidRPr="00DD518B">
        <w:rPr>
          <w:i/>
        </w:rPr>
        <w:t>Upon completion of Module II, participants will be able to</w:t>
      </w:r>
    </w:p>
    <w:p w14:paraId="6D7B9046" w14:textId="77777777" w:rsidR="001A74A9" w:rsidRPr="00DD518B" w:rsidRDefault="001A74A9" w:rsidP="001A74A9">
      <w:pPr>
        <w:spacing w:after="0" w:line="240" w:lineRule="auto"/>
        <w:rPr>
          <w:i/>
        </w:rPr>
      </w:pPr>
    </w:p>
    <w:p w14:paraId="385AB2BC" w14:textId="77777777" w:rsidR="001A74A9" w:rsidRPr="00DD518B" w:rsidRDefault="001A74A9" w:rsidP="00D90279">
      <w:pPr>
        <w:pStyle w:val="ListParagraph"/>
        <w:numPr>
          <w:ilvl w:val="0"/>
          <w:numId w:val="7"/>
        </w:numPr>
        <w:spacing w:after="0" w:line="240" w:lineRule="auto"/>
      </w:pPr>
      <w:r w:rsidRPr="00DD518B">
        <w:t>Compare and contrast the roles of school administrators and SROs in response to school-related criminal conduct.</w:t>
      </w:r>
    </w:p>
    <w:p w14:paraId="0A879FF4" w14:textId="77777777" w:rsidR="001A74A9" w:rsidRPr="00DD518B" w:rsidRDefault="001A74A9" w:rsidP="00D90279">
      <w:pPr>
        <w:pStyle w:val="ListParagraph"/>
        <w:numPr>
          <w:ilvl w:val="0"/>
          <w:numId w:val="7"/>
        </w:numPr>
        <w:spacing w:after="0" w:line="240" w:lineRule="auto"/>
      </w:pPr>
      <w:r w:rsidRPr="00DD518B">
        <w:t>Compare and contrast the roles of school administrators and SROs in response to school-related non-criminal misconduct.</w:t>
      </w:r>
    </w:p>
    <w:p w14:paraId="10101C53" w14:textId="77777777" w:rsidR="001A74A9" w:rsidRPr="00DD518B" w:rsidRDefault="001A74A9" w:rsidP="00D90279">
      <w:pPr>
        <w:pStyle w:val="ListParagraph"/>
        <w:numPr>
          <w:ilvl w:val="0"/>
          <w:numId w:val="7"/>
        </w:numPr>
        <w:spacing w:after="0" w:line="240" w:lineRule="auto"/>
      </w:pPr>
      <w:r w:rsidRPr="00DD518B">
        <w:t>Describe key elements of supportive responses to student misconduct involving use of discretion and balancing interests of the student with welfare of the school community.</w:t>
      </w:r>
    </w:p>
    <w:p w14:paraId="551B56F8" w14:textId="77777777" w:rsidR="001A74A9" w:rsidRPr="00DD518B" w:rsidRDefault="001A74A9" w:rsidP="00D90279">
      <w:pPr>
        <w:pStyle w:val="ListParagraph"/>
        <w:numPr>
          <w:ilvl w:val="0"/>
          <w:numId w:val="7"/>
        </w:numPr>
        <w:spacing w:after="0" w:line="240" w:lineRule="auto"/>
      </w:pPr>
      <w:r w:rsidRPr="00DD518B">
        <w:t xml:space="preserve">Identify opportunities and resources for diversion from juvenile justice involvement </w:t>
      </w:r>
      <w:proofErr w:type="gramStart"/>
      <w:r w:rsidRPr="00DD518B">
        <w:t>of  students</w:t>
      </w:r>
      <w:proofErr w:type="gramEnd"/>
      <w:r w:rsidRPr="00DD518B">
        <w:t>.</w:t>
      </w:r>
    </w:p>
    <w:p w14:paraId="14E4587D" w14:textId="77777777" w:rsidR="001A74A9" w:rsidRPr="00DD518B" w:rsidRDefault="001A74A9" w:rsidP="00D90279">
      <w:pPr>
        <w:pStyle w:val="ListParagraph"/>
        <w:numPr>
          <w:ilvl w:val="0"/>
          <w:numId w:val="7"/>
        </w:numPr>
        <w:spacing w:after="0" w:line="240" w:lineRule="auto"/>
      </w:pPr>
      <w:r w:rsidRPr="00DD518B">
        <w:lastRenderedPageBreak/>
        <w:t>Describe legal parameters and related practices for information sharing in SLEPs.</w:t>
      </w:r>
    </w:p>
    <w:p w14:paraId="17237892" w14:textId="77777777" w:rsidR="001A74A9" w:rsidRPr="00DD518B" w:rsidRDefault="001A74A9" w:rsidP="00D90279">
      <w:pPr>
        <w:pStyle w:val="ListParagraph"/>
        <w:numPr>
          <w:ilvl w:val="0"/>
          <w:numId w:val="7"/>
        </w:numPr>
        <w:spacing w:after="0" w:line="240" w:lineRule="auto"/>
      </w:pPr>
      <w:r w:rsidRPr="00DD518B">
        <w:t>Compare and contrast criteria for and questioning of students.</w:t>
      </w:r>
    </w:p>
    <w:p w14:paraId="46D5459E" w14:textId="77777777" w:rsidR="001A74A9" w:rsidRPr="00DD518B" w:rsidRDefault="001A74A9" w:rsidP="00D90279">
      <w:pPr>
        <w:pStyle w:val="ListParagraph"/>
        <w:numPr>
          <w:ilvl w:val="0"/>
          <w:numId w:val="7"/>
        </w:numPr>
        <w:spacing w:after="0" w:line="240" w:lineRule="auto"/>
      </w:pPr>
      <w:r w:rsidRPr="00DD518B">
        <w:t>Compare and contrast criteria for school searches by administrators and by law enforcement.</w:t>
      </w:r>
    </w:p>
    <w:p w14:paraId="7EDC8A4C" w14:textId="77777777" w:rsidR="001A74A9" w:rsidRPr="00DD518B" w:rsidRDefault="001A74A9" w:rsidP="00D90279">
      <w:pPr>
        <w:pStyle w:val="ListParagraph"/>
        <w:numPr>
          <w:ilvl w:val="0"/>
          <w:numId w:val="7"/>
        </w:numPr>
        <w:spacing w:after="0" w:line="240" w:lineRule="auto"/>
      </w:pPr>
      <w:r w:rsidRPr="00DD518B">
        <w:t>Compare and contrast legal basis for detention by school officials and arrest by law enforcement.</w:t>
      </w:r>
    </w:p>
    <w:p w14:paraId="6DB285E2" w14:textId="77777777" w:rsidR="001A74A9" w:rsidRPr="00DD518B" w:rsidRDefault="001A74A9" w:rsidP="00D90279">
      <w:pPr>
        <w:pStyle w:val="ListParagraph"/>
        <w:numPr>
          <w:ilvl w:val="0"/>
          <w:numId w:val="7"/>
        </w:numPr>
        <w:spacing w:after="0" w:line="240" w:lineRule="auto"/>
      </w:pPr>
      <w:r w:rsidRPr="00DD518B">
        <w:t>Compare and contrast legal basis for restraint by school officials and physical intervention by law enforcement.</w:t>
      </w:r>
    </w:p>
    <w:p w14:paraId="74C72E1A" w14:textId="77777777" w:rsidR="001A74A9" w:rsidRPr="00DD518B" w:rsidRDefault="001A74A9" w:rsidP="00D90279">
      <w:pPr>
        <w:pStyle w:val="ListParagraph"/>
        <w:numPr>
          <w:ilvl w:val="0"/>
          <w:numId w:val="7"/>
        </w:numPr>
        <w:spacing w:after="0" w:line="240" w:lineRule="auto"/>
      </w:pPr>
      <w:r w:rsidRPr="00DD518B">
        <w:t xml:space="preserve">Identify key sources for learning more about issues and practices taught in Module II. </w:t>
      </w:r>
    </w:p>
    <w:p w14:paraId="390D0CC9" w14:textId="3EF65174" w:rsidR="001A74A9" w:rsidRPr="00DD518B" w:rsidRDefault="001A74A9" w:rsidP="001A74A9">
      <w:pPr>
        <w:spacing w:after="0" w:line="240" w:lineRule="auto"/>
      </w:pPr>
    </w:p>
    <w:p w14:paraId="0A9F9CC5" w14:textId="77777777" w:rsidR="00DD518B" w:rsidRPr="00DD518B" w:rsidRDefault="00DD518B" w:rsidP="001A74A9">
      <w:pPr>
        <w:spacing w:after="0" w:line="240" w:lineRule="auto"/>
      </w:pPr>
    </w:p>
    <w:p w14:paraId="51608447" w14:textId="77777777" w:rsidR="001A74A9" w:rsidRPr="00DD518B" w:rsidRDefault="001A74A9" w:rsidP="001A74A9">
      <w:pPr>
        <w:spacing w:after="0" w:line="240" w:lineRule="auto"/>
      </w:pPr>
    </w:p>
    <w:p w14:paraId="7EBF7380" w14:textId="77777777" w:rsidR="001A74A9" w:rsidRPr="00DD518B" w:rsidRDefault="001A74A9" w:rsidP="001A74A9">
      <w:pPr>
        <w:spacing w:after="0" w:line="240" w:lineRule="auto"/>
      </w:pPr>
      <w:proofErr w:type="gramStart"/>
      <w:r w:rsidRPr="00DD518B">
        <w:t>Module II.</w:t>
      </w:r>
      <w:proofErr w:type="gramEnd"/>
      <w:r w:rsidRPr="00DD518B">
        <w:t xml:space="preserve"> Overview with Crosswalk to SLEP Guide  </w:t>
      </w:r>
    </w:p>
    <w:p w14:paraId="11BF024B" w14:textId="77777777" w:rsidR="001A74A9" w:rsidRPr="00DD518B" w:rsidRDefault="001A74A9" w:rsidP="001A74A9">
      <w:pPr>
        <w:spacing w:after="0" w:line="240" w:lineRule="auto"/>
      </w:pPr>
    </w:p>
    <w:tbl>
      <w:tblPr>
        <w:tblStyle w:val="TableGrid"/>
        <w:tblW w:w="0" w:type="auto"/>
        <w:tblLook w:val="04A0" w:firstRow="1" w:lastRow="0" w:firstColumn="1" w:lastColumn="0" w:noHBand="0" w:noVBand="1"/>
      </w:tblPr>
      <w:tblGrid>
        <w:gridCol w:w="5665"/>
        <w:gridCol w:w="3191"/>
      </w:tblGrid>
      <w:tr w:rsidR="001A74A9" w:rsidRPr="00DD518B" w14:paraId="6A93B412" w14:textId="77777777" w:rsidTr="005E5CC9">
        <w:trPr>
          <w:tblHeader/>
        </w:trPr>
        <w:tc>
          <w:tcPr>
            <w:tcW w:w="5665" w:type="dxa"/>
          </w:tcPr>
          <w:p w14:paraId="67C7B669" w14:textId="77777777" w:rsidR="001A74A9" w:rsidRPr="00DD518B" w:rsidRDefault="001A74A9" w:rsidP="001A74A9">
            <w:r w:rsidRPr="00DD518B">
              <w:t>Module II. Topics</w:t>
            </w:r>
          </w:p>
        </w:tc>
        <w:tc>
          <w:tcPr>
            <w:tcW w:w="3191" w:type="dxa"/>
          </w:tcPr>
          <w:p w14:paraId="73ADB8B4" w14:textId="77777777" w:rsidR="001A74A9" w:rsidRPr="00DD518B" w:rsidRDefault="001A74A9" w:rsidP="001A74A9">
            <w:r w:rsidRPr="00DD518B">
              <w:t>Related SLEP Guide</w:t>
            </w:r>
          </w:p>
        </w:tc>
      </w:tr>
      <w:tr w:rsidR="001A74A9" w:rsidRPr="00DD518B" w14:paraId="21EA0D92" w14:textId="77777777" w:rsidTr="005E5CC9">
        <w:tc>
          <w:tcPr>
            <w:tcW w:w="5665" w:type="dxa"/>
          </w:tcPr>
          <w:p w14:paraId="3F6FF8EC" w14:textId="77777777" w:rsidR="001A74A9" w:rsidRPr="00DD518B" w:rsidRDefault="001A74A9" w:rsidP="001A74A9">
            <w:r w:rsidRPr="00DD518B">
              <w:t xml:space="preserve">A. Overview of Module II. Legal Issues in School-Law Enforcement Partnerships </w:t>
            </w:r>
          </w:p>
        </w:tc>
        <w:tc>
          <w:tcPr>
            <w:tcW w:w="3191" w:type="dxa"/>
          </w:tcPr>
          <w:p w14:paraId="45AD3C2B" w14:textId="77777777" w:rsidR="001A74A9" w:rsidRPr="00DD518B" w:rsidRDefault="001A74A9" w:rsidP="001A74A9"/>
        </w:tc>
      </w:tr>
      <w:tr w:rsidR="001A74A9" w:rsidRPr="00DD518B" w14:paraId="0CFC8625" w14:textId="77777777" w:rsidTr="005E5CC9">
        <w:tc>
          <w:tcPr>
            <w:tcW w:w="5665" w:type="dxa"/>
          </w:tcPr>
          <w:p w14:paraId="2B176C9D" w14:textId="77777777" w:rsidR="001A74A9" w:rsidRPr="00DD518B" w:rsidRDefault="001A74A9" w:rsidP="001A74A9">
            <w:r w:rsidRPr="00DD518B">
              <w:t xml:space="preserve">B. Student Discipline Policies and Practices   </w:t>
            </w:r>
          </w:p>
        </w:tc>
        <w:tc>
          <w:tcPr>
            <w:tcW w:w="3191" w:type="dxa"/>
          </w:tcPr>
          <w:p w14:paraId="3CAE7CF5" w14:textId="77777777" w:rsidR="001A74A9" w:rsidRPr="00DD518B" w:rsidRDefault="001A74A9" w:rsidP="001A74A9">
            <w:r w:rsidRPr="00DD518B">
              <w:t>Chapter III, Section A</w:t>
            </w:r>
          </w:p>
        </w:tc>
      </w:tr>
      <w:tr w:rsidR="001A74A9" w:rsidRPr="00DD518B" w14:paraId="705A1E61" w14:textId="77777777" w:rsidTr="005E5CC9">
        <w:tc>
          <w:tcPr>
            <w:tcW w:w="5665" w:type="dxa"/>
          </w:tcPr>
          <w:p w14:paraId="4EB2E353" w14:textId="77777777" w:rsidR="001A74A9" w:rsidRPr="00DD518B" w:rsidRDefault="001A74A9" w:rsidP="001A74A9">
            <w:r w:rsidRPr="00DD518B">
              <w:t>C. Student Misconduct: Clarifying Disciplinary and Law Enforcement Responses</w:t>
            </w:r>
          </w:p>
        </w:tc>
        <w:tc>
          <w:tcPr>
            <w:tcW w:w="3191" w:type="dxa"/>
          </w:tcPr>
          <w:p w14:paraId="3FC7D599" w14:textId="77777777" w:rsidR="001A74A9" w:rsidRPr="00DD518B" w:rsidRDefault="001A74A9" w:rsidP="001A74A9">
            <w:r w:rsidRPr="00DD518B">
              <w:t>Chapter III, Section B</w:t>
            </w:r>
          </w:p>
        </w:tc>
      </w:tr>
      <w:tr w:rsidR="001A74A9" w:rsidRPr="00DD518B" w14:paraId="1E966A8B" w14:textId="77777777" w:rsidTr="005E5CC9">
        <w:tc>
          <w:tcPr>
            <w:tcW w:w="5665" w:type="dxa"/>
          </w:tcPr>
          <w:p w14:paraId="4C4C5A3C" w14:textId="77777777" w:rsidR="001A74A9" w:rsidRPr="00DD518B" w:rsidRDefault="001A74A9" w:rsidP="001A74A9">
            <w:r w:rsidRPr="00DD518B">
              <w:t xml:space="preserve">C. Use of Discretion  </w:t>
            </w:r>
          </w:p>
        </w:tc>
        <w:tc>
          <w:tcPr>
            <w:tcW w:w="3191" w:type="dxa"/>
          </w:tcPr>
          <w:p w14:paraId="282E9853" w14:textId="77777777" w:rsidR="001A74A9" w:rsidRPr="00DD518B" w:rsidRDefault="001A74A9" w:rsidP="001A74A9">
            <w:r w:rsidRPr="00DD518B">
              <w:t>Chapter III, Section C</w:t>
            </w:r>
          </w:p>
        </w:tc>
      </w:tr>
      <w:tr w:rsidR="001A74A9" w:rsidRPr="00DD518B" w14:paraId="08B82619" w14:textId="77777777" w:rsidTr="005E5CC9">
        <w:tc>
          <w:tcPr>
            <w:tcW w:w="5665" w:type="dxa"/>
          </w:tcPr>
          <w:p w14:paraId="0B82076E" w14:textId="77777777" w:rsidR="001A74A9" w:rsidRPr="00DD518B" w:rsidRDefault="001A74A9" w:rsidP="001A74A9">
            <w:r w:rsidRPr="00DD518B">
              <w:t xml:space="preserve">1. “Pipeline to Prison” Concerns </w:t>
            </w:r>
          </w:p>
        </w:tc>
        <w:tc>
          <w:tcPr>
            <w:tcW w:w="3191" w:type="dxa"/>
          </w:tcPr>
          <w:p w14:paraId="1663AB87" w14:textId="77777777" w:rsidR="001A74A9" w:rsidRPr="00DD518B" w:rsidRDefault="001A74A9" w:rsidP="001A74A9">
            <w:r w:rsidRPr="00DD518B">
              <w:t>Chapter III, Section C</w:t>
            </w:r>
          </w:p>
        </w:tc>
      </w:tr>
      <w:tr w:rsidR="001A74A9" w:rsidRPr="00DD518B" w14:paraId="66BB29B4" w14:textId="77777777" w:rsidTr="005E5CC9">
        <w:tc>
          <w:tcPr>
            <w:tcW w:w="5665" w:type="dxa"/>
          </w:tcPr>
          <w:p w14:paraId="1B9A4E92" w14:textId="77777777" w:rsidR="001A74A9" w:rsidRPr="00DD518B" w:rsidRDefault="001A74A9" w:rsidP="001A74A9">
            <w:r w:rsidRPr="00DD518B">
              <w:t xml:space="preserve">2. Supportive Practices </w:t>
            </w:r>
          </w:p>
        </w:tc>
        <w:tc>
          <w:tcPr>
            <w:tcW w:w="3191" w:type="dxa"/>
          </w:tcPr>
          <w:p w14:paraId="09C50771" w14:textId="77777777" w:rsidR="001A74A9" w:rsidRPr="00DD518B" w:rsidRDefault="001A74A9" w:rsidP="001A74A9">
            <w:r w:rsidRPr="00DD518B">
              <w:t>Chapter III, Section C</w:t>
            </w:r>
          </w:p>
        </w:tc>
      </w:tr>
      <w:tr w:rsidR="001A74A9" w:rsidRPr="00DD518B" w14:paraId="45779CE5" w14:textId="77777777" w:rsidTr="005E5CC9">
        <w:tc>
          <w:tcPr>
            <w:tcW w:w="5665" w:type="dxa"/>
          </w:tcPr>
          <w:p w14:paraId="353BCC50" w14:textId="77777777" w:rsidR="001A74A9" w:rsidRPr="00DD518B" w:rsidRDefault="001A74A9" w:rsidP="001A74A9">
            <w:r w:rsidRPr="00DD518B">
              <w:t>3. Diversion from Justice Involvement</w:t>
            </w:r>
          </w:p>
        </w:tc>
        <w:tc>
          <w:tcPr>
            <w:tcW w:w="3191" w:type="dxa"/>
          </w:tcPr>
          <w:p w14:paraId="5219DE72" w14:textId="77777777" w:rsidR="001A74A9" w:rsidRPr="00DD518B" w:rsidRDefault="001A74A9" w:rsidP="001A74A9">
            <w:r w:rsidRPr="00DD518B">
              <w:t>Chapter III, Section C</w:t>
            </w:r>
          </w:p>
        </w:tc>
      </w:tr>
      <w:tr w:rsidR="001A74A9" w:rsidRPr="00DD518B" w14:paraId="7F18E28C" w14:textId="77777777" w:rsidTr="005E5CC9">
        <w:tc>
          <w:tcPr>
            <w:tcW w:w="5665" w:type="dxa"/>
          </w:tcPr>
          <w:p w14:paraId="18CAE319" w14:textId="77777777" w:rsidR="001A74A9" w:rsidRPr="00DD518B" w:rsidRDefault="001A74A9" w:rsidP="001A74A9">
            <w:r w:rsidRPr="00DD518B">
              <w:t xml:space="preserve">      4. Restorative Justice</w:t>
            </w:r>
          </w:p>
        </w:tc>
        <w:tc>
          <w:tcPr>
            <w:tcW w:w="3191" w:type="dxa"/>
          </w:tcPr>
          <w:p w14:paraId="3A76EAC2" w14:textId="77777777" w:rsidR="001A74A9" w:rsidRPr="00DD518B" w:rsidRDefault="001A74A9" w:rsidP="001A74A9">
            <w:r w:rsidRPr="00DD518B">
              <w:t>Chapter III, Section D</w:t>
            </w:r>
          </w:p>
        </w:tc>
      </w:tr>
      <w:tr w:rsidR="001A74A9" w:rsidRPr="00DD518B" w14:paraId="7ED1DB4A" w14:textId="77777777" w:rsidTr="005E5CC9">
        <w:tc>
          <w:tcPr>
            <w:tcW w:w="5665" w:type="dxa"/>
          </w:tcPr>
          <w:p w14:paraId="78B81F66" w14:textId="77777777" w:rsidR="001A74A9" w:rsidRPr="00DD518B" w:rsidRDefault="001A74A9" w:rsidP="001A74A9">
            <w:r w:rsidRPr="00DD518B">
              <w:t>D. Information Sharing</w:t>
            </w:r>
          </w:p>
        </w:tc>
        <w:tc>
          <w:tcPr>
            <w:tcW w:w="3191" w:type="dxa"/>
          </w:tcPr>
          <w:p w14:paraId="4A9986B6" w14:textId="77777777" w:rsidR="001A74A9" w:rsidRPr="00DD518B" w:rsidRDefault="001A74A9" w:rsidP="001A74A9">
            <w:r w:rsidRPr="00DD518B">
              <w:t>Chapter III, Section E</w:t>
            </w:r>
          </w:p>
        </w:tc>
      </w:tr>
      <w:tr w:rsidR="001A74A9" w:rsidRPr="00DD518B" w14:paraId="412C6D7A" w14:textId="77777777" w:rsidTr="005E5CC9">
        <w:tc>
          <w:tcPr>
            <w:tcW w:w="5665" w:type="dxa"/>
          </w:tcPr>
          <w:p w14:paraId="53D6AAA8" w14:textId="77777777" w:rsidR="001A74A9" w:rsidRPr="00DD518B" w:rsidRDefault="001A74A9" w:rsidP="001A74A9">
            <w:r w:rsidRPr="00DD518B">
              <w:t>FERPA</w:t>
            </w:r>
          </w:p>
        </w:tc>
        <w:tc>
          <w:tcPr>
            <w:tcW w:w="3191" w:type="dxa"/>
          </w:tcPr>
          <w:p w14:paraId="6D5DC3C6" w14:textId="77777777" w:rsidR="001A74A9" w:rsidRPr="00DD518B" w:rsidRDefault="001A74A9" w:rsidP="001A74A9">
            <w:r w:rsidRPr="00DD518B">
              <w:t>Chapter III, Section E</w:t>
            </w:r>
          </w:p>
        </w:tc>
      </w:tr>
      <w:tr w:rsidR="001A74A9" w:rsidRPr="00DD518B" w14:paraId="32EAA472" w14:textId="77777777" w:rsidTr="005E5CC9">
        <w:tc>
          <w:tcPr>
            <w:tcW w:w="5665" w:type="dxa"/>
          </w:tcPr>
          <w:p w14:paraId="6070C68C" w14:textId="77777777" w:rsidR="001A74A9" w:rsidRPr="00DD518B" w:rsidRDefault="001A74A9" w:rsidP="001A74A9">
            <w:r w:rsidRPr="00DD518B">
              <w:t>HIPAA</w:t>
            </w:r>
          </w:p>
        </w:tc>
        <w:tc>
          <w:tcPr>
            <w:tcW w:w="3191" w:type="dxa"/>
          </w:tcPr>
          <w:p w14:paraId="617DD1E8" w14:textId="77777777" w:rsidR="001A74A9" w:rsidRPr="00DD518B" w:rsidRDefault="001A74A9" w:rsidP="001A74A9">
            <w:r w:rsidRPr="00DD518B">
              <w:t>Chapter III, Section E</w:t>
            </w:r>
          </w:p>
        </w:tc>
      </w:tr>
      <w:tr w:rsidR="001A74A9" w:rsidRPr="00DD518B" w14:paraId="0AC10FD2" w14:textId="77777777" w:rsidTr="005E5CC9">
        <w:tc>
          <w:tcPr>
            <w:tcW w:w="5665" w:type="dxa"/>
          </w:tcPr>
          <w:p w14:paraId="6EB38A38" w14:textId="77777777" w:rsidR="001A74A9" w:rsidRPr="00DD518B" w:rsidRDefault="001A74A9" w:rsidP="001A74A9">
            <w:r w:rsidRPr="00DD518B">
              <w:t>E. Questioning</w:t>
            </w:r>
          </w:p>
        </w:tc>
        <w:tc>
          <w:tcPr>
            <w:tcW w:w="3191" w:type="dxa"/>
          </w:tcPr>
          <w:p w14:paraId="78CA7A41" w14:textId="77777777" w:rsidR="001A74A9" w:rsidRPr="00DD518B" w:rsidRDefault="001A74A9" w:rsidP="001A74A9">
            <w:r w:rsidRPr="00DD518B">
              <w:t>Chapter III, Section F</w:t>
            </w:r>
          </w:p>
        </w:tc>
      </w:tr>
      <w:tr w:rsidR="001A74A9" w:rsidRPr="00DD518B" w14:paraId="23D73C93" w14:textId="77777777" w:rsidTr="005E5CC9">
        <w:tc>
          <w:tcPr>
            <w:tcW w:w="5665" w:type="dxa"/>
          </w:tcPr>
          <w:p w14:paraId="2B8896AD" w14:textId="77777777" w:rsidR="001A74A9" w:rsidRPr="00DD518B" w:rsidRDefault="001A74A9" w:rsidP="001A74A9">
            <w:r w:rsidRPr="00DD518B">
              <w:t>Law Enforcement Questioning</w:t>
            </w:r>
          </w:p>
        </w:tc>
        <w:tc>
          <w:tcPr>
            <w:tcW w:w="3191" w:type="dxa"/>
          </w:tcPr>
          <w:p w14:paraId="320924D8" w14:textId="77777777" w:rsidR="001A74A9" w:rsidRPr="00DD518B" w:rsidRDefault="001A74A9" w:rsidP="001A74A9">
            <w:r w:rsidRPr="00DD518B">
              <w:t>Chapter III, Section F</w:t>
            </w:r>
          </w:p>
        </w:tc>
      </w:tr>
      <w:tr w:rsidR="001A74A9" w:rsidRPr="00DD518B" w14:paraId="2182A690" w14:textId="77777777" w:rsidTr="005E5CC9">
        <w:tc>
          <w:tcPr>
            <w:tcW w:w="5665" w:type="dxa"/>
          </w:tcPr>
          <w:p w14:paraId="133B9F88" w14:textId="77777777" w:rsidR="001A74A9" w:rsidRPr="00DD518B" w:rsidRDefault="001A74A9" w:rsidP="001A74A9">
            <w:r w:rsidRPr="00DD518B">
              <w:t>School Administrator Questioning</w:t>
            </w:r>
          </w:p>
        </w:tc>
        <w:tc>
          <w:tcPr>
            <w:tcW w:w="3191" w:type="dxa"/>
          </w:tcPr>
          <w:p w14:paraId="7163ECDC" w14:textId="77777777" w:rsidR="001A74A9" w:rsidRPr="00DD518B" w:rsidRDefault="001A74A9" w:rsidP="001A74A9">
            <w:r w:rsidRPr="00DD518B">
              <w:t>Chapter III, Section F</w:t>
            </w:r>
          </w:p>
        </w:tc>
      </w:tr>
      <w:tr w:rsidR="001A74A9" w:rsidRPr="00DD518B" w14:paraId="186BDF4F" w14:textId="77777777" w:rsidTr="005E5CC9">
        <w:tc>
          <w:tcPr>
            <w:tcW w:w="5665" w:type="dxa"/>
          </w:tcPr>
          <w:p w14:paraId="2C3CB8DB" w14:textId="77777777" w:rsidR="001A74A9" w:rsidRPr="00DD518B" w:rsidRDefault="001A74A9" w:rsidP="001A74A9">
            <w:r w:rsidRPr="00DD518B">
              <w:t>F. School Searches</w:t>
            </w:r>
          </w:p>
        </w:tc>
        <w:tc>
          <w:tcPr>
            <w:tcW w:w="3191" w:type="dxa"/>
          </w:tcPr>
          <w:p w14:paraId="308C7B88" w14:textId="77777777" w:rsidR="001A74A9" w:rsidRPr="00DD518B" w:rsidRDefault="001A74A9" w:rsidP="001A74A9">
            <w:r w:rsidRPr="00DD518B">
              <w:t>Chapter III, Section G</w:t>
            </w:r>
          </w:p>
        </w:tc>
      </w:tr>
      <w:tr w:rsidR="001A74A9" w:rsidRPr="00DD518B" w14:paraId="43B1494D" w14:textId="77777777" w:rsidTr="005E5CC9">
        <w:tc>
          <w:tcPr>
            <w:tcW w:w="5665" w:type="dxa"/>
          </w:tcPr>
          <w:p w14:paraId="7D629770" w14:textId="77777777" w:rsidR="001A74A9" w:rsidRPr="00DD518B" w:rsidRDefault="001A74A9" w:rsidP="001A74A9">
            <w:r w:rsidRPr="00DD518B">
              <w:t>Balancing Competing Interests</w:t>
            </w:r>
          </w:p>
        </w:tc>
        <w:tc>
          <w:tcPr>
            <w:tcW w:w="3191" w:type="dxa"/>
          </w:tcPr>
          <w:p w14:paraId="4A58974D" w14:textId="77777777" w:rsidR="001A74A9" w:rsidRPr="00DD518B" w:rsidRDefault="001A74A9" w:rsidP="001A74A9">
            <w:r w:rsidRPr="00DD518B">
              <w:t>Chapter III, Section G</w:t>
            </w:r>
          </w:p>
        </w:tc>
      </w:tr>
      <w:tr w:rsidR="001A74A9" w:rsidRPr="00DD518B" w14:paraId="74E1D20C" w14:textId="77777777" w:rsidTr="005E5CC9">
        <w:tc>
          <w:tcPr>
            <w:tcW w:w="5665" w:type="dxa"/>
          </w:tcPr>
          <w:p w14:paraId="0355F122" w14:textId="77777777" w:rsidR="001A74A9" w:rsidRPr="00DD518B" w:rsidRDefault="001A74A9" w:rsidP="001A74A9">
            <w:r w:rsidRPr="00DD518B">
              <w:t>Reasonable Suspicion and Probable Cause</w:t>
            </w:r>
          </w:p>
        </w:tc>
        <w:tc>
          <w:tcPr>
            <w:tcW w:w="3191" w:type="dxa"/>
          </w:tcPr>
          <w:p w14:paraId="131056E2" w14:textId="77777777" w:rsidR="001A74A9" w:rsidRPr="00DD518B" w:rsidRDefault="001A74A9" w:rsidP="001A74A9">
            <w:r w:rsidRPr="00DD518B">
              <w:t>Chapter III, Section G</w:t>
            </w:r>
          </w:p>
        </w:tc>
      </w:tr>
      <w:tr w:rsidR="001A74A9" w:rsidRPr="00DD518B" w14:paraId="7C97200D" w14:textId="77777777" w:rsidTr="005E5CC9">
        <w:tc>
          <w:tcPr>
            <w:tcW w:w="5665" w:type="dxa"/>
          </w:tcPr>
          <w:p w14:paraId="16440E2C" w14:textId="77777777" w:rsidR="001A74A9" w:rsidRPr="00DD518B" w:rsidRDefault="001A74A9" w:rsidP="001A74A9">
            <w:r w:rsidRPr="00DD518B">
              <w:t>Importance of School Policy</w:t>
            </w:r>
          </w:p>
        </w:tc>
        <w:tc>
          <w:tcPr>
            <w:tcW w:w="3191" w:type="dxa"/>
          </w:tcPr>
          <w:p w14:paraId="4BE0728B" w14:textId="77777777" w:rsidR="001A74A9" w:rsidRPr="00DD518B" w:rsidRDefault="001A74A9" w:rsidP="001A74A9">
            <w:r w:rsidRPr="00DD518B">
              <w:t>Chapter III, Section G</w:t>
            </w:r>
          </w:p>
        </w:tc>
      </w:tr>
      <w:tr w:rsidR="001A74A9" w:rsidRPr="00DD518B" w14:paraId="3ABD0A09" w14:textId="77777777" w:rsidTr="005E5CC9">
        <w:tc>
          <w:tcPr>
            <w:tcW w:w="5665" w:type="dxa"/>
          </w:tcPr>
          <w:p w14:paraId="4CB57F98" w14:textId="77777777" w:rsidR="001A74A9" w:rsidRPr="00DD518B" w:rsidRDefault="001A74A9" w:rsidP="001A74A9">
            <w:r w:rsidRPr="00DD518B">
              <w:t xml:space="preserve">G. Detention and Arrest </w:t>
            </w:r>
          </w:p>
        </w:tc>
        <w:tc>
          <w:tcPr>
            <w:tcW w:w="3191" w:type="dxa"/>
          </w:tcPr>
          <w:p w14:paraId="69ECC135" w14:textId="77777777" w:rsidR="001A74A9" w:rsidRPr="00DD518B" w:rsidRDefault="001A74A9" w:rsidP="001A74A9">
            <w:r w:rsidRPr="00DD518B">
              <w:t>Chapter III, Section H</w:t>
            </w:r>
          </w:p>
        </w:tc>
      </w:tr>
      <w:tr w:rsidR="001A74A9" w:rsidRPr="00DD518B" w14:paraId="53026FEC" w14:textId="77777777" w:rsidTr="005E5CC9">
        <w:trPr>
          <w:trHeight w:val="134"/>
        </w:trPr>
        <w:tc>
          <w:tcPr>
            <w:tcW w:w="5665" w:type="dxa"/>
          </w:tcPr>
          <w:p w14:paraId="0136D7CF" w14:textId="77777777" w:rsidR="001A74A9" w:rsidRPr="00DD518B" w:rsidRDefault="001A74A9" w:rsidP="001A74A9">
            <w:r w:rsidRPr="00DD518B">
              <w:t>Physical Intervention</w:t>
            </w:r>
          </w:p>
        </w:tc>
        <w:tc>
          <w:tcPr>
            <w:tcW w:w="3191" w:type="dxa"/>
          </w:tcPr>
          <w:p w14:paraId="3001E030" w14:textId="77777777" w:rsidR="001A74A9" w:rsidRPr="00DD518B" w:rsidRDefault="001A74A9" w:rsidP="001A74A9">
            <w:r w:rsidRPr="00DD518B">
              <w:t>Chapter III, Section I</w:t>
            </w:r>
          </w:p>
        </w:tc>
      </w:tr>
      <w:tr w:rsidR="001A74A9" w:rsidRPr="00DD518B" w14:paraId="044046D8" w14:textId="77777777" w:rsidTr="005E5CC9">
        <w:tc>
          <w:tcPr>
            <w:tcW w:w="5665" w:type="dxa"/>
          </w:tcPr>
          <w:p w14:paraId="1F8C97F3" w14:textId="77777777" w:rsidR="001A74A9" w:rsidRPr="00DD518B" w:rsidRDefault="001A74A9" w:rsidP="001A74A9">
            <w:r w:rsidRPr="00DD518B">
              <w:t xml:space="preserve">By Administrator/Other School Personnel </w:t>
            </w:r>
          </w:p>
        </w:tc>
        <w:tc>
          <w:tcPr>
            <w:tcW w:w="3191" w:type="dxa"/>
          </w:tcPr>
          <w:p w14:paraId="6FAE13F3" w14:textId="77777777" w:rsidR="001A74A9" w:rsidRPr="00DD518B" w:rsidRDefault="001A74A9" w:rsidP="001A74A9">
            <w:r w:rsidRPr="00DD518B">
              <w:t>Chapter III, Section I</w:t>
            </w:r>
          </w:p>
        </w:tc>
      </w:tr>
      <w:tr w:rsidR="001A74A9" w:rsidRPr="00DD518B" w14:paraId="3169D81A" w14:textId="77777777" w:rsidTr="005E5CC9">
        <w:tc>
          <w:tcPr>
            <w:tcW w:w="5665" w:type="dxa"/>
          </w:tcPr>
          <w:p w14:paraId="30EA7FCC" w14:textId="77777777" w:rsidR="001A74A9" w:rsidRPr="00DD518B" w:rsidRDefault="001A74A9" w:rsidP="001A74A9">
            <w:r w:rsidRPr="00DD518B">
              <w:t>Law Enforcement Standards</w:t>
            </w:r>
          </w:p>
        </w:tc>
        <w:tc>
          <w:tcPr>
            <w:tcW w:w="3191" w:type="dxa"/>
          </w:tcPr>
          <w:p w14:paraId="2F3578D9" w14:textId="77777777" w:rsidR="001A74A9" w:rsidRPr="00DD518B" w:rsidRDefault="001A74A9" w:rsidP="001A74A9">
            <w:r w:rsidRPr="00DD518B">
              <w:t>Chapter III, Section I</w:t>
            </w:r>
          </w:p>
        </w:tc>
      </w:tr>
      <w:tr w:rsidR="001A74A9" w:rsidRPr="00DD518B" w14:paraId="34199A3B" w14:textId="77777777" w:rsidTr="005E5CC9">
        <w:tc>
          <w:tcPr>
            <w:tcW w:w="5665" w:type="dxa"/>
          </w:tcPr>
          <w:p w14:paraId="44942AEC" w14:textId="77777777" w:rsidR="001A74A9" w:rsidRPr="00DD518B" w:rsidRDefault="001A74A9" w:rsidP="001A74A9">
            <w:r w:rsidRPr="00DD518B">
              <w:t>Corporal Punishment</w:t>
            </w:r>
          </w:p>
        </w:tc>
        <w:tc>
          <w:tcPr>
            <w:tcW w:w="3191" w:type="dxa"/>
          </w:tcPr>
          <w:p w14:paraId="033F7289" w14:textId="77777777" w:rsidR="001A74A9" w:rsidRPr="00DD518B" w:rsidRDefault="001A74A9" w:rsidP="001A74A9">
            <w:r w:rsidRPr="00DD518B">
              <w:t>Chapter III, Section I</w:t>
            </w:r>
          </w:p>
        </w:tc>
      </w:tr>
      <w:tr w:rsidR="001A74A9" w:rsidRPr="00DD518B" w14:paraId="29541853" w14:textId="77777777" w:rsidTr="005E5CC9">
        <w:tc>
          <w:tcPr>
            <w:tcW w:w="5665" w:type="dxa"/>
          </w:tcPr>
          <w:p w14:paraId="553EA692" w14:textId="77777777" w:rsidR="001A74A9" w:rsidRPr="00DD518B" w:rsidRDefault="001A74A9" w:rsidP="001A74A9">
            <w:r w:rsidRPr="00DD518B">
              <w:t>J. Student Victims’ Rights</w:t>
            </w:r>
          </w:p>
        </w:tc>
        <w:tc>
          <w:tcPr>
            <w:tcW w:w="3191" w:type="dxa"/>
          </w:tcPr>
          <w:p w14:paraId="5F89176A" w14:textId="77777777" w:rsidR="001A74A9" w:rsidRPr="00DD518B" w:rsidRDefault="001A74A9" w:rsidP="001A74A9">
            <w:r w:rsidRPr="00DD518B">
              <w:t>Chapter III, Section J</w:t>
            </w:r>
          </w:p>
        </w:tc>
      </w:tr>
      <w:tr w:rsidR="001A74A9" w:rsidRPr="00DD518B" w14:paraId="6C4A4AF9" w14:textId="77777777" w:rsidTr="005E5CC9">
        <w:tc>
          <w:tcPr>
            <w:tcW w:w="5665" w:type="dxa"/>
          </w:tcPr>
          <w:p w14:paraId="1A35E153" w14:textId="77777777" w:rsidR="001A74A9" w:rsidRPr="00DD518B" w:rsidRDefault="001A74A9" w:rsidP="001A74A9">
            <w:r w:rsidRPr="00DD518B">
              <w:t xml:space="preserve">K. Review of Module II </w:t>
            </w:r>
          </w:p>
        </w:tc>
        <w:tc>
          <w:tcPr>
            <w:tcW w:w="3191" w:type="dxa"/>
          </w:tcPr>
          <w:p w14:paraId="2011F755" w14:textId="77777777" w:rsidR="001A74A9" w:rsidRPr="00DD518B" w:rsidRDefault="001A74A9" w:rsidP="001A74A9"/>
        </w:tc>
      </w:tr>
    </w:tbl>
    <w:p w14:paraId="792B1D27" w14:textId="77777777" w:rsidR="001A74A9" w:rsidRPr="00DD518B" w:rsidRDefault="001A74A9" w:rsidP="001A74A9">
      <w:pPr>
        <w:spacing w:after="0" w:line="240" w:lineRule="auto"/>
      </w:pPr>
    </w:p>
    <w:p w14:paraId="060A5430" w14:textId="77777777" w:rsidR="001A74A9" w:rsidRPr="00DD518B" w:rsidRDefault="001A74A9" w:rsidP="001A74A9">
      <w:pPr>
        <w:spacing w:after="0" w:line="240" w:lineRule="auto"/>
      </w:pPr>
    </w:p>
    <w:p w14:paraId="554C6205" w14:textId="77777777" w:rsidR="001A74A9" w:rsidRPr="00DD518B" w:rsidRDefault="001A74A9" w:rsidP="001A74A9">
      <w:pPr>
        <w:spacing w:after="0" w:line="240" w:lineRule="auto"/>
      </w:pPr>
    </w:p>
    <w:p w14:paraId="4352ABFB" w14:textId="77777777" w:rsidR="00DD518B" w:rsidRPr="00DD518B" w:rsidRDefault="00DD518B" w:rsidP="001A74A9">
      <w:pPr>
        <w:spacing w:after="0" w:line="240" w:lineRule="auto"/>
        <w:rPr>
          <w:rFonts w:eastAsia="Times New Roman"/>
          <w:bCs/>
          <w:kern w:val="32"/>
        </w:rPr>
      </w:pPr>
    </w:p>
    <w:p w14:paraId="3A73C0D7" w14:textId="77777777" w:rsidR="00DD518B" w:rsidRPr="00DD518B" w:rsidRDefault="00DD518B" w:rsidP="001A74A9">
      <w:pPr>
        <w:spacing w:after="0" w:line="240" w:lineRule="auto"/>
        <w:rPr>
          <w:rFonts w:eastAsia="Times New Roman"/>
          <w:bCs/>
          <w:kern w:val="32"/>
        </w:rPr>
      </w:pPr>
    </w:p>
    <w:p w14:paraId="4EA71AB0" w14:textId="77777777" w:rsidR="00DD518B" w:rsidRPr="00DD518B" w:rsidRDefault="00DD518B" w:rsidP="001A74A9">
      <w:pPr>
        <w:spacing w:after="0" w:line="240" w:lineRule="auto"/>
        <w:rPr>
          <w:rFonts w:eastAsia="Times New Roman"/>
          <w:bCs/>
          <w:kern w:val="32"/>
        </w:rPr>
      </w:pPr>
    </w:p>
    <w:p w14:paraId="4813D421" w14:textId="77777777" w:rsidR="00DD518B" w:rsidRPr="00DD518B" w:rsidRDefault="00DD518B" w:rsidP="001A74A9">
      <w:pPr>
        <w:spacing w:after="0" w:line="240" w:lineRule="auto"/>
        <w:rPr>
          <w:rFonts w:eastAsia="Times New Roman"/>
          <w:bCs/>
          <w:kern w:val="32"/>
        </w:rPr>
      </w:pPr>
    </w:p>
    <w:p w14:paraId="4AC8CDA1" w14:textId="77777777" w:rsidR="00DD518B" w:rsidRPr="00DD518B" w:rsidRDefault="00DD518B" w:rsidP="001A74A9">
      <w:pPr>
        <w:spacing w:after="0" w:line="240" w:lineRule="auto"/>
        <w:rPr>
          <w:rFonts w:eastAsia="Times New Roman"/>
          <w:bCs/>
          <w:kern w:val="32"/>
        </w:rPr>
      </w:pPr>
    </w:p>
    <w:p w14:paraId="64ED4AC1" w14:textId="2AC3F72A" w:rsidR="001A74A9" w:rsidRPr="00DD518B" w:rsidRDefault="00DD518B" w:rsidP="00DD518B">
      <w:pPr>
        <w:pStyle w:val="Heading2"/>
        <w:rPr>
          <w:rFonts w:eastAsia="Times New Roman"/>
        </w:rPr>
      </w:pPr>
      <w:bookmarkStart w:id="17" w:name="_Toc485222147"/>
      <w:proofErr w:type="gramStart"/>
      <w:r w:rsidRPr="00DD518B">
        <w:rPr>
          <w:rFonts w:eastAsia="Times New Roman"/>
        </w:rPr>
        <w:t>MODULE III.</w:t>
      </w:r>
      <w:proofErr w:type="gramEnd"/>
      <w:r w:rsidRPr="00DD518B">
        <w:rPr>
          <w:rFonts w:eastAsia="Times New Roman"/>
        </w:rPr>
        <w:t xml:space="preserve"> </w:t>
      </w:r>
      <w:r w:rsidR="001A74A9" w:rsidRPr="00DD518B">
        <w:rPr>
          <w:rFonts w:eastAsia="Times New Roman"/>
        </w:rPr>
        <w:t>SCHOOL-LAW ENFORCEMENT PARTNERSHIP: UNDERSTANDING AND WORKING EFFECTIVELY WITH STUDENTS</w:t>
      </w:r>
      <w:bookmarkEnd w:id="17"/>
      <w:r w:rsidR="001A74A9" w:rsidRPr="00DD518B">
        <w:rPr>
          <w:rFonts w:eastAsia="Times New Roman"/>
        </w:rPr>
        <w:t xml:space="preserve">   </w:t>
      </w:r>
    </w:p>
    <w:p w14:paraId="53C8E811" w14:textId="77777777" w:rsidR="001A74A9" w:rsidRPr="00DD518B" w:rsidRDefault="001A74A9" w:rsidP="001A74A9">
      <w:pPr>
        <w:spacing w:after="0" w:line="240" w:lineRule="auto"/>
        <w:rPr>
          <w:rFonts w:eastAsia="Times New Roman"/>
        </w:rPr>
      </w:pPr>
    </w:p>
    <w:p w14:paraId="5D7BB01C" w14:textId="77777777" w:rsidR="001A74A9" w:rsidRPr="00DD518B" w:rsidRDefault="001A74A9" w:rsidP="001A74A9">
      <w:pPr>
        <w:spacing w:after="0" w:line="240" w:lineRule="auto"/>
        <w:rPr>
          <w:rFonts w:eastAsia="Times New Roman"/>
        </w:rPr>
      </w:pPr>
      <w:r w:rsidRPr="00DD518B">
        <w:rPr>
          <w:rFonts w:eastAsia="Times New Roman"/>
        </w:rPr>
        <w:t xml:space="preserve">SLEP Training Module III Goal  </w:t>
      </w:r>
    </w:p>
    <w:p w14:paraId="6D201D80" w14:textId="77777777" w:rsidR="001A74A9" w:rsidRPr="00DD518B" w:rsidRDefault="001A74A9" w:rsidP="001A74A9">
      <w:pPr>
        <w:spacing w:after="0" w:line="240" w:lineRule="auto"/>
        <w:rPr>
          <w:rFonts w:eastAsia="Times New Roman"/>
        </w:rPr>
      </w:pPr>
    </w:p>
    <w:p w14:paraId="0418B6F5" w14:textId="77777777" w:rsidR="001A74A9" w:rsidRPr="00DD518B" w:rsidRDefault="001A74A9" w:rsidP="001A74A9">
      <w:pPr>
        <w:spacing w:after="0" w:line="240" w:lineRule="auto"/>
        <w:rPr>
          <w:rFonts w:eastAsia="Times New Roman"/>
        </w:rPr>
      </w:pPr>
      <w:r w:rsidRPr="00DD518B">
        <w:rPr>
          <w:rFonts w:eastAsia="Times New Roman"/>
        </w:rPr>
        <w:t xml:space="preserve">The goal of SLEP Module III is to orient SROs to work with adolescents in a school setting by identifying law enforcement implications of adolescent brain development and common challenges of students and offering specific strategies for SRO effectiveness and then examining the relationship of school climate and student behavior, tiered supports for students, and the contributions of SROs to positive school climate in their roles as informal mentor and positive role model and law-related educator role.   </w:t>
      </w:r>
    </w:p>
    <w:p w14:paraId="432F876E" w14:textId="77777777" w:rsidR="001A74A9" w:rsidRPr="00DD518B" w:rsidRDefault="001A74A9" w:rsidP="001A74A9">
      <w:pPr>
        <w:spacing w:after="0" w:line="240" w:lineRule="auto"/>
        <w:rPr>
          <w:rFonts w:eastAsia="Times New Roman"/>
        </w:rPr>
      </w:pPr>
    </w:p>
    <w:p w14:paraId="116B6A2B" w14:textId="77777777" w:rsidR="001A74A9" w:rsidRPr="00DD518B" w:rsidRDefault="001A74A9" w:rsidP="001A74A9">
      <w:pPr>
        <w:spacing w:after="0" w:line="240" w:lineRule="auto"/>
        <w:rPr>
          <w:rFonts w:eastAsia="Times New Roman"/>
        </w:rPr>
      </w:pPr>
      <w:r w:rsidRPr="00DD518B">
        <w:rPr>
          <w:rFonts w:eastAsia="Times New Roman"/>
        </w:rPr>
        <w:t>Module III Learning Objectives</w:t>
      </w:r>
    </w:p>
    <w:p w14:paraId="60D4B9FA" w14:textId="77777777" w:rsidR="001A74A9" w:rsidRPr="00DD518B" w:rsidRDefault="001A74A9" w:rsidP="001A74A9">
      <w:pPr>
        <w:spacing w:after="0" w:line="240" w:lineRule="auto"/>
        <w:rPr>
          <w:rFonts w:eastAsia="Times New Roman"/>
          <w:i/>
        </w:rPr>
      </w:pPr>
    </w:p>
    <w:p w14:paraId="5BEF9B2A" w14:textId="77777777" w:rsidR="001A74A9" w:rsidRPr="00DD518B" w:rsidRDefault="001A74A9" w:rsidP="001A74A9">
      <w:pPr>
        <w:spacing w:after="0" w:line="240" w:lineRule="auto"/>
        <w:rPr>
          <w:rFonts w:eastAsia="Times New Roman"/>
          <w:i/>
        </w:rPr>
      </w:pPr>
      <w:r w:rsidRPr="00DD518B">
        <w:rPr>
          <w:rFonts w:eastAsia="Times New Roman"/>
          <w:i/>
        </w:rPr>
        <w:t>Upon completion of Module II, participants will be able to</w:t>
      </w:r>
    </w:p>
    <w:p w14:paraId="122070F4" w14:textId="77777777" w:rsidR="001A74A9" w:rsidRPr="00DD518B" w:rsidRDefault="001A74A9" w:rsidP="001A74A9">
      <w:pPr>
        <w:spacing w:after="0" w:line="240" w:lineRule="auto"/>
        <w:rPr>
          <w:rFonts w:eastAsia="Times New Roman"/>
          <w:i/>
        </w:rPr>
      </w:pPr>
    </w:p>
    <w:p w14:paraId="0199FA31" w14:textId="77777777" w:rsidR="001A74A9" w:rsidRPr="00DD518B" w:rsidRDefault="001A74A9" w:rsidP="00D90279">
      <w:pPr>
        <w:pStyle w:val="ListParagraph"/>
        <w:numPr>
          <w:ilvl w:val="0"/>
          <w:numId w:val="8"/>
        </w:numPr>
        <w:spacing w:after="0" w:line="240" w:lineRule="auto"/>
        <w:rPr>
          <w:rFonts w:eastAsia="Times New Roman"/>
        </w:rPr>
      </w:pPr>
      <w:r w:rsidRPr="00DD518B">
        <w:rPr>
          <w:rFonts w:eastAsia="Times New Roman"/>
        </w:rPr>
        <w:t>Describe key features of adolescent development and implications for school disciplinary practices and law enforcement.</w:t>
      </w:r>
    </w:p>
    <w:p w14:paraId="0B1FCA19" w14:textId="77777777" w:rsidR="001A74A9" w:rsidRPr="00DD518B" w:rsidRDefault="001A74A9" w:rsidP="00D90279">
      <w:pPr>
        <w:pStyle w:val="ListParagraph"/>
        <w:numPr>
          <w:ilvl w:val="0"/>
          <w:numId w:val="8"/>
        </w:numPr>
        <w:spacing w:after="0" w:line="240" w:lineRule="auto"/>
        <w:rPr>
          <w:rFonts w:eastAsia="Times New Roman"/>
        </w:rPr>
      </w:pPr>
      <w:r w:rsidRPr="00DD518B">
        <w:rPr>
          <w:rFonts w:eastAsia="Times New Roman"/>
        </w:rPr>
        <w:t>Identify key SRO strategies to work effectively with students who face challenges including child abuse, trauma, mental health issues, alcohol and other drugs, gangs, homelessness, and juvenile justice involvement.</w:t>
      </w:r>
    </w:p>
    <w:p w14:paraId="5D98DF92" w14:textId="77777777" w:rsidR="001A74A9" w:rsidRPr="00DD518B" w:rsidRDefault="001A74A9" w:rsidP="00D90279">
      <w:pPr>
        <w:pStyle w:val="ListParagraph"/>
        <w:numPr>
          <w:ilvl w:val="0"/>
          <w:numId w:val="8"/>
        </w:numPr>
        <w:spacing w:after="0" w:line="240" w:lineRule="auto"/>
        <w:rPr>
          <w:rFonts w:eastAsia="Times New Roman"/>
        </w:rPr>
      </w:pPr>
      <w:r w:rsidRPr="00DD518B">
        <w:rPr>
          <w:rFonts w:eastAsia="Times New Roman"/>
        </w:rPr>
        <w:t>Describe SRO strategies for working effectively with students with disabilities.</w:t>
      </w:r>
    </w:p>
    <w:p w14:paraId="4CC5DC1C" w14:textId="77777777" w:rsidR="001A74A9" w:rsidRPr="00DD518B" w:rsidRDefault="001A74A9" w:rsidP="00D90279">
      <w:pPr>
        <w:pStyle w:val="ListParagraph"/>
        <w:numPr>
          <w:ilvl w:val="0"/>
          <w:numId w:val="8"/>
        </w:numPr>
        <w:spacing w:after="0" w:line="240" w:lineRule="auto"/>
        <w:rPr>
          <w:rFonts w:eastAsia="Times New Roman"/>
        </w:rPr>
      </w:pPr>
      <w:r w:rsidRPr="00DD518B">
        <w:rPr>
          <w:rFonts w:eastAsia="Times New Roman"/>
        </w:rPr>
        <w:t>Describe the relationship of school climate and student behavior.</w:t>
      </w:r>
    </w:p>
    <w:p w14:paraId="5D9A0E43" w14:textId="77777777" w:rsidR="001A74A9" w:rsidRPr="00DD518B" w:rsidRDefault="001A74A9" w:rsidP="00D90279">
      <w:pPr>
        <w:pStyle w:val="ListParagraph"/>
        <w:numPr>
          <w:ilvl w:val="0"/>
          <w:numId w:val="8"/>
        </w:numPr>
        <w:spacing w:after="0" w:line="240" w:lineRule="auto"/>
        <w:rPr>
          <w:rFonts w:eastAsia="Times New Roman"/>
        </w:rPr>
      </w:pPr>
      <w:r w:rsidRPr="00DD518B">
        <w:rPr>
          <w:rFonts w:eastAsia="Times New Roman"/>
        </w:rPr>
        <w:t>Describe types and uses of tiered supports for students and positive behavioral supports.</w:t>
      </w:r>
    </w:p>
    <w:p w14:paraId="7A221659" w14:textId="77777777" w:rsidR="001A74A9" w:rsidRPr="00DD518B" w:rsidRDefault="001A74A9" w:rsidP="00D90279">
      <w:pPr>
        <w:pStyle w:val="ListParagraph"/>
        <w:numPr>
          <w:ilvl w:val="0"/>
          <w:numId w:val="8"/>
        </w:numPr>
        <w:spacing w:after="0" w:line="240" w:lineRule="auto"/>
        <w:rPr>
          <w:rFonts w:eastAsia="Times New Roman"/>
        </w:rPr>
      </w:pPr>
      <w:r w:rsidRPr="00DD518B">
        <w:rPr>
          <w:rFonts w:eastAsia="Times New Roman"/>
        </w:rPr>
        <w:t>Identify contributions to safe and supportive schools of SROs in their role as mentor and positive role model.</w:t>
      </w:r>
    </w:p>
    <w:p w14:paraId="08C057C3" w14:textId="77777777" w:rsidR="001A74A9" w:rsidRPr="00DD518B" w:rsidRDefault="001A74A9" w:rsidP="00D90279">
      <w:pPr>
        <w:pStyle w:val="ListParagraph"/>
        <w:numPr>
          <w:ilvl w:val="0"/>
          <w:numId w:val="8"/>
        </w:numPr>
        <w:spacing w:after="0" w:line="240" w:lineRule="auto"/>
        <w:rPr>
          <w:rFonts w:eastAsia="Times New Roman"/>
        </w:rPr>
      </w:pPr>
      <w:r w:rsidRPr="00DD518B">
        <w:rPr>
          <w:rFonts w:eastAsia="Times New Roman"/>
        </w:rPr>
        <w:t>Describe strategies and resources for SROs in their law-related educator role.</w:t>
      </w:r>
    </w:p>
    <w:p w14:paraId="55F37807" w14:textId="77777777" w:rsidR="001A74A9" w:rsidRPr="00DD518B" w:rsidRDefault="001A74A9" w:rsidP="00D90279">
      <w:pPr>
        <w:pStyle w:val="ListParagraph"/>
        <w:numPr>
          <w:ilvl w:val="0"/>
          <w:numId w:val="8"/>
        </w:numPr>
        <w:spacing w:after="0" w:line="240" w:lineRule="auto"/>
        <w:rPr>
          <w:rFonts w:eastAsia="Times New Roman"/>
        </w:rPr>
      </w:pPr>
      <w:r w:rsidRPr="00DD518B">
        <w:rPr>
          <w:rFonts w:eastAsia="Times New Roman"/>
        </w:rPr>
        <w:t xml:space="preserve">Identify key sources for learning more about issues and practices taught in Module III. </w:t>
      </w:r>
    </w:p>
    <w:p w14:paraId="78509A7A" w14:textId="77777777" w:rsidR="001A74A9" w:rsidRPr="00DD518B" w:rsidRDefault="001A74A9" w:rsidP="001A74A9">
      <w:pPr>
        <w:spacing w:after="0" w:line="240" w:lineRule="auto"/>
        <w:rPr>
          <w:rFonts w:eastAsia="Times New Roman"/>
        </w:rPr>
      </w:pPr>
    </w:p>
    <w:p w14:paraId="474336C7" w14:textId="77777777" w:rsidR="001A74A9" w:rsidRPr="00DD518B" w:rsidRDefault="001A74A9" w:rsidP="001A74A9">
      <w:pPr>
        <w:spacing w:after="0" w:line="240" w:lineRule="auto"/>
        <w:rPr>
          <w:rFonts w:eastAsia="Times New Roman"/>
        </w:rPr>
      </w:pPr>
    </w:p>
    <w:p w14:paraId="78993EE4" w14:textId="77777777" w:rsidR="001A74A9" w:rsidRPr="00DD518B" w:rsidRDefault="001A74A9" w:rsidP="001A74A9">
      <w:pPr>
        <w:spacing w:after="0" w:line="240" w:lineRule="auto"/>
        <w:rPr>
          <w:rFonts w:eastAsia="Times New Roman"/>
        </w:rPr>
      </w:pPr>
      <w:proofErr w:type="gramStart"/>
      <w:r w:rsidRPr="00DD518B">
        <w:rPr>
          <w:rFonts w:eastAsia="Times New Roman"/>
        </w:rPr>
        <w:t>Module III.</w:t>
      </w:r>
      <w:proofErr w:type="gramEnd"/>
      <w:r w:rsidRPr="00DD518B">
        <w:rPr>
          <w:rFonts w:eastAsia="Times New Roman"/>
        </w:rPr>
        <w:t xml:space="preserve"> Overview with Crosswalk to SLEP Guide  </w:t>
      </w:r>
    </w:p>
    <w:p w14:paraId="2A0E9F6D" w14:textId="77777777" w:rsidR="001A74A9" w:rsidRPr="00DD518B" w:rsidRDefault="001A74A9" w:rsidP="001A74A9">
      <w:pPr>
        <w:spacing w:after="0" w:line="240" w:lineRule="auto"/>
        <w:rPr>
          <w:rFonts w:eastAsia="Times New Roman"/>
        </w:rPr>
      </w:pPr>
    </w:p>
    <w:tbl>
      <w:tblPr>
        <w:tblStyle w:val="TableGrid"/>
        <w:tblW w:w="0" w:type="auto"/>
        <w:tblLook w:val="04A0" w:firstRow="1" w:lastRow="0" w:firstColumn="1" w:lastColumn="0" w:noHBand="0" w:noVBand="1"/>
      </w:tblPr>
      <w:tblGrid>
        <w:gridCol w:w="5665"/>
        <w:gridCol w:w="3191"/>
      </w:tblGrid>
      <w:tr w:rsidR="001A74A9" w:rsidRPr="00DD518B" w14:paraId="654F511B" w14:textId="77777777" w:rsidTr="005E5CC9">
        <w:trPr>
          <w:tblHeader/>
        </w:trPr>
        <w:tc>
          <w:tcPr>
            <w:tcW w:w="5665" w:type="dxa"/>
          </w:tcPr>
          <w:p w14:paraId="0E06CFF9" w14:textId="77777777" w:rsidR="001A74A9" w:rsidRPr="00DD518B" w:rsidRDefault="001A74A9" w:rsidP="001A74A9">
            <w:r w:rsidRPr="00DD518B">
              <w:t>Module III. Topics</w:t>
            </w:r>
          </w:p>
        </w:tc>
        <w:tc>
          <w:tcPr>
            <w:tcW w:w="3191" w:type="dxa"/>
          </w:tcPr>
          <w:p w14:paraId="36653FDA" w14:textId="77777777" w:rsidR="001A74A9" w:rsidRPr="00DD518B" w:rsidRDefault="001A74A9" w:rsidP="001A74A9">
            <w:r w:rsidRPr="00DD518B">
              <w:t>Related SLEP Guide</w:t>
            </w:r>
          </w:p>
        </w:tc>
      </w:tr>
      <w:tr w:rsidR="001A74A9" w:rsidRPr="00DD518B" w14:paraId="14346DBB" w14:textId="77777777" w:rsidTr="005E5CC9">
        <w:tc>
          <w:tcPr>
            <w:tcW w:w="5665" w:type="dxa"/>
          </w:tcPr>
          <w:p w14:paraId="2EE75A84" w14:textId="77777777" w:rsidR="001A74A9" w:rsidRPr="00DD518B" w:rsidRDefault="001A74A9" w:rsidP="001A74A9">
            <w:r w:rsidRPr="00DD518B">
              <w:t xml:space="preserve">A. Overview of Module III. Understanding and Working Effectively with Students   </w:t>
            </w:r>
          </w:p>
        </w:tc>
        <w:tc>
          <w:tcPr>
            <w:tcW w:w="3191" w:type="dxa"/>
          </w:tcPr>
          <w:p w14:paraId="7C884E65" w14:textId="77777777" w:rsidR="001A74A9" w:rsidRPr="00DD518B" w:rsidRDefault="001A74A9" w:rsidP="001A74A9"/>
        </w:tc>
      </w:tr>
      <w:tr w:rsidR="001A74A9" w:rsidRPr="00DD518B" w14:paraId="0B87A5A5" w14:textId="77777777" w:rsidTr="005E5CC9">
        <w:trPr>
          <w:trHeight w:val="260"/>
        </w:trPr>
        <w:tc>
          <w:tcPr>
            <w:tcW w:w="5665" w:type="dxa"/>
          </w:tcPr>
          <w:p w14:paraId="3A626E49" w14:textId="77777777" w:rsidR="001A74A9" w:rsidRPr="00DD518B" w:rsidRDefault="001A74A9" w:rsidP="001A74A9">
            <w:r w:rsidRPr="00DD518B">
              <w:t xml:space="preserve">B. Adolescent Development </w:t>
            </w:r>
          </w:p>
        </w:tc>
        <w:tc>
          <w:tcPr>
            <w:tcW w:w="3191" w:type="dxa"/>
          </w:tcPr>
          <w:p w14:paraId="6D2DA7B4" w14:textId="77777777" w:rsidR="001A74A9" w:rsidRPr="00DD518B" w:rsidRDefault="001A74A9" w:rsidP="001A74A9">
            <w:r w:rsidRPr="00DD518B">
              <w:t>Chapter V, Section A</w:t>
            </w:r>
          </w:p>
        </w:tc>
      </w:tr>
      <w:tr w:rsidR="001A74A9" w:rsidRPr="00DD518B" w14:paraId="6E24FF4C" w14:textId="77777777" w:rsidTr="005E5CC9">
        <w:trPr>
          <w:trHeight w:val="260"/>
        </w:trPr>
        <w:tc>
          <w:tcPr>
            <w:tcW w:w="5665" w:type="dxa"/>
          </w:tcPr>
          <w:p w14:paraId="6DEA6B27" w14:textId="77777777" w:rsidR="001A74A9" w:rsidRPr="00DD518B" w:rsidRDefault="001A74A9" w:rsidP="001A74A9">
            <w:r w:rsidRPr="00DD518B">
              <w:t xml:space="preserve">Teen Brain </w:t>
            </w:r>
          </w:p>
        </w:tc>
        <w:tc>
          <w:tcPr>
            <w:tcW w:w="3191" w:type="dxa"/>
          </w:tcPr>
          <w:p w14:paraId="551DAA8E" w14:textId="77777777" w:rsidR="001A74A9" w:rsidRPr="00DD518B" w:rsidRDefault="001A74A9" w:rsidP="001A74A9"/>
        </w:tc>
      </w:tr>
      <w:tr w:rsidR="001A74A9" w:rsidRPr="00DD518B" w14:paraId="28541FE7" w14:textId="77777777" w:rsidTr="005E5CC9">
        <w:trPr>
          <w:trHeight w:val="260"/>
        </w:trPr>
        <w:tc>
          <w:tcPr>
            <w:tcW w:w="5665" w:type="dxa"/>
          </w:tcPr>
          <w:p w14:paraId="1C62EE2A" w14:textId="77777777" w:rsidR="001A74A9" w:rsidRPr="00DD518B" w:rsidRDefault="001A74A9" w:rsidP="001A74A9">
            <w:r w:rsidRPr="00DD518B">
              <w:t>Implications for School Discipline, Law Enforcement, and Juvenile Justice</w:t>
            </w:r>
          </w:p>
        </w:tc>
        <w:tc>
          <w:tcPr>
            <w:tcW w:w="3191" w:type="dxa"/>
          </w:tcPr>
          <w:p w14:paraId="1A5775EF" w14:textId="77777777" w:rsidR="001A74A9" w:rsidRPr="00DD518B" w:rsidRDefault="001A74A9" w:rsidP="001A74A9">
            <w:r w:rsidRPr="00DD518B">
              <w:t>Chapter V, Section A</w:t>
            </w:r>
          </w:p>
        </w:tc>
      </w:tr>
      <w:tr w:rsidR="001A74A9" w:rsidRPr="00DD518B" w14:paraId="513FB616" w14:textId="77777777" w:rsidTr="005E5CC9">
        <w:tc>
          <w:tcPr>
            <w:tcW w:w="5665" w:type="dxa"/>
          </w:tcPr>
          <w:p w14:paraId="3E589EBC" w14:textId="77777777" w:rsidR="001A74A9" w:rsidRPr="00DD518B" w:rsidRDefault="001A74A9" w:rsidP="001A74A9">
            <w:r w:rsidRPr="00DD518B">
              <w:t>Talking with Teens</w:t>
            </w:r>
          </w:p>
        </w:tc>
        <w:tc>
          <w:tcPr>
            <w:tcW w:w="3191" w:type="dxa"/>
          </w:tcPr>
          <w:p w14:paraId="68CE6684" w14:textId="77777777" w:rsidR="001A74A9" w:rsidRPr="00DD518B" w:rsidRDefault="001A74A9" w:rsidP="001A74A9">
            <w:r w:rsidRPr="00DD518B">
              <w:t>Supplement 1</w:t>
            </w:r>
          </w:p>
        </w:tc>
      </w:tr>
      <w:tr w:rsidR="001A74A9" w:rsidRPr="00DD518B" w14:paraId="2B1D9399" w14:textId="77777777" w:rsidTr="005E5CC9">
        <w:tc>
          <w:tcPr>
            <w:tcW w:w="5665" w:type="dxa"/>
          </w:tcPr>
          <w:p w14:paraId="1439458F" w14:textId="77777777" w:rsidR="001A74A9" w:rsidRPr="00DD518B" w:rsidRDefault="001A74A9" w:rsidP="001A74A9">
            <w:r w:rsidRPr="00DD518B">
              <w:t>C. Challenges Students Experience &amp; SRO Strategies</w:t>
            </w:r>
          </w:p>
        </w:tc>
        <w:tc>
          <w:tcPr>
            <w:tcW w:w="3191" w:type="dxa"/>
          </w:tcPr>
          <w:p w14:paraId="742E3113" w14:textId="77777777" w:rsidR="001A74A9" w:rsidRPr="00DD518B" w:rsidRDefault="001A74A9" w:rsidP="001A74A9">
            <w:r w:rsidRPr="00DD518B">
              <w:t>Chapter V, Section B</w:t>
            </w:r>
          </w:p>
        </w:tc>
      </w:tr>
      <w:tr w:rsidR="001A74A9" w:rsidRPr="00DD518B" w14:paraId="5526300B" w14:textId="77777777" w:rsidTr="005E5CC9">
        <w:tc>
          <w:tcPr>
            <w:tcW w:w="5665" w:type="dxa"/>
          </w:tcPr>
          <w:p w14:paraId="28B42B6D" w14:textId="77777777" w:rsidR="001A74A9" w:rsidRPr="00DD518B" w:rsidRDefault="001A74A9" w:rsidP="001A74A9">
            <w:r w:rsidRPr="00DD518B">
              <w:t>Child Abuse</w:t>
            </w:r>
          </w:p>
        </w:tc>
        <w:tc>
          <w:tcPr>
            <w:tcW w:w="3191" w:type="dxa"/>
          </w:tcPr>
          <w:p w14:paraId="22F2BC15" w14:textId="77777777" w:rsidR="001A74A9" w:rsidRPr="00DD518B" w:rsidRDefault="001A74A9" w:rsidP="001A74A9">
            <w:r w:rsidRPr="00DD518B">
              <w:t>Chapter V, Section B</w:t>
            </w:r>
          </w:p>
        </w:tc>
      </w:tr>
      <w:tr w:rsidR="001A74A9" w:rsidRPr="00DD518B" w14:paraId="07AFCABC" w14:textId="77777777" w:rsidTr="005E5CC9">
        <w:tc>
          <w:tcPr>
            <w:tcW w:w="5665" w:type="dxa"/>
          </w:tcPr>
          <w:p w14:paraId="350DFB9A" w14:textId="77777777" w:rsidR="001A74A9" w:rsidRPr="00DD518B" w:rsidRDefault="001A74A9" w:rsidP="001A74A9">
            <w:r w:rsidRPr="00DD518B">
              <w:t>Students Who Have Experienced Trauma</w:t>
            </w:r>
          </w:p>
        </w:tc>
        <w:tc>
          <w:tcPr>
            <w:tcW w:w="3191" w:type="dxa"/>
          </w:tcPr>
          <w:p w14:paraId="747A021B" w14:textId="77777777" w:rsidR="001A74A9" w:rsidRPr="00DD518B" w:rsidRDefault="001A74A9" w:rsidP="001A74A9">
            <w:r w:rsidRPr="00DD518B">
              <w:t>Chapter V, Section B</w:t>
            </w:r>
          </w:p>
        </w:tc>
      </w:tr>
      <w:tr w:rsidR="001A74A9" w:rsidRPr="00DD518B" w14:paraId="541C025D" w14:textId="77777777" w:rsidTr="005E5CC9">
        <w:tc>
          <w:tcPr>
            <w:tcW w:w="5665" w:type="dxa"/>
          </w:tcPr>
          <w:p w14:paraId="7E014AC3" w14:textId="77777777" w:rsidR="001A74A9" w:rsidRPr="00DD518B" w:rsidRDefault="001A74A9" w:rsidP="001A74A9">
            <w:r w:rsidRPr="00DD518B">
              <w:t>Mental Health Issues</w:t>
            </w:r>
          </w:p>
        </w:tc>
        <w:tc>
          <w:tcPr>
            <w:tcW w:w="3191" w:type="dxa"/>
          </w:tcPr>
          <w:p w14:paraId="129E0B16" w14:textId="77777777" w:rsidR="001A74A9" w:rsidRPr="00DD518B" w:rsidRDefault="001A74A9" w:rsidP="001A74A9">
            <w:r w:rsidRPr="00DD518B">
              <w:t>Chapter V, Section B</w:t>
            </w:r>
          </w:p>
        </w:tc>
      </w:tr>
      <w:tr w:rsidR="001A74A9" w:rsidRPr="00DD518B" w14:paraId="61EF3E7C" w14:textId="77777777" w:rsidTr="005E5CC9">
        <w:tc>
          <w:tcPr>
            <w:tcW w:w="5665" w:type="dxa"/>
          </w:tcPr>
          <w:p w14:paraId="51938C8A" w14:textId="77777777" w:rsidR="001A74A9" w:rsidRPr="00DD518B" w:rsidRDefault="001A74A9" w:rsidP="001A74A9">
            <w:r w:rsidRPr="00DD518B">
              <w:t>Alcohol and Other Drug Abuse</w:t>
            </w:r>
          </w:p>
        </w:tc>
        <w:tc>
          <w:tcPr>
            <w:tcW w:w="3191" w:type="dxa"/>
          </w:tcPr>
          <w:p w14:paraId="24837369" w14:textId="77777777" w:rsidR="001A74A9" w:rsidRPr="00DD518B" w:rsidRDefault="001A74A9" w:rsidP="001A74A9">
            <w:r w:rsidRPr="00DD518B">
              <w:t>Chapter V, Section B</w:t>
            </w:r>
          </w:p>
        </w:tc>
      </w:tr>
      <w:tr w:rsidR="001A74A9" w:rsidRPr="00DD518B" w14:paraId="75DF69FE" w14:textId="77777777" w:rsidTr="005E5CC9">
        <w:tc>
          <w:tcPr>
            <w:tcW w:w="5665" w:type="dxa"/>
          </w:tcPr>
          <w:p w14:paraId="323D15DB" w14:textId="77777777" w:rsidR="001A74A9" w:rsidRPr="00DD518B" w:rsidRDefault="001A74A9" w:rsidP="001A74A9">
            <w:r w:rsidRPr="00DD518B">
              <w:t>Gangs</w:t>
            </w:r>
          </w:p>
        </w:tc>
        <w:tc>
          <w:tcPr>
            <w:tcW w:w="3191" w:type="dxa"/>
          </w:tcPr>
          <w:p w14:paraId="6C7C413B" w14:textId="77777777" w:rsidR="001A74A9" w:rsidRPr="00DD518B" w:rsidRDefault="001A74A9" w:rsidP="001A74A9">
            <w:r w:rsidRPr="00DD518B">
              <w:t>Chapter V, Section B</w:t>
            </w:r>
          </w:p>
        </w:tc>
      </w:tr>
      <w:tr w:rsidR="001A74A9" w:rsidRPr="00DD518B" w14:paraId="16F7A7C1" w14:textId="77777777" w:rsidTr="005E5CC9">
        <w:tc>
          <w:tcPr>
            <w:tcW w:w="5665" w:type="dxa"/>
          </w:tcPr>
          <w:p w14:paraId="16F23554" w14:textId="77777777" w:rsidR="001A74A9" w:rsidRPr="00DD518B" w:rsidRDefault="001A74A9" w:rsidP="001A74A9">
            <w:r w:rsidRPr="00DD518B">
              <w:t>Homeless Students</w:t>
            </w:r>
          </w:p>
        </w:tc>
        <w:tc>
          <w:tcPr>
            <w:tcW w:w="3191" w:type="dxa"/>
          </w:tcPr>
          <w:p w14:paraId="64F49B53" w14:textId="77777777" w:rsidR="001A74A9" w:rsidRPr="00DD518B" w:rsidRDefault="001A74A9" w:rsidP="001A74A9">
            <w:r w:rsidRPr="00DD518B">
              <w:t>Chapter V, Section B</w:t>
            </w:r>
          </w:p>
        </w:tc>
      </w:tr>
      <w:tr w:rsidR="001A74A9" w:rsidRPr="00DD518B" w14:paraId="439D6082" w14:textId="77777777" w:rsidTr="005E5CC9">
        <w:tc>
          <w:tcPr>
            <w:tcW w:w="5665" w:type="dxa"/>
          </w:tcPr>
          <w:p w14:paraId="35EB6078" w14:textId="77777777" w:rsidR="001A74A9" w:rsidRPr="00DD518B" w:rsidRDefault="001A74A9" w:rsidP="001A74A9">
            <w:r w:rsidRPr="00DD518B">
              <w:t>Juvenile Justice Involved Youth</w:t>
            </w:r>
          </w:p>
        </w:tc>
        <w:tc>
          <w:tcPr>
            <w:tcW w:w="3191" w:type="dxa"/>
          </w:tcPr>
          <w:p w14:paraId="21E0AEC4" w14:textId="77777777" w:rsidR="001A74A9" w:rsidRPr="00DD518B" w:rsidRDefault="001A74A9" w:rsidP="001A74A9">
            <w:r w:rsidRPr="00DD518B">
              <w:t>Chapter V, Section B</w:t>
            </w:r>
          </w:p>
        </w:tc>
      </w:tr>
      <w:tr w:rsidR="001A74A9" w:rsidRPr="00DD518B" w14:paraId="313D377B" w14:textId="77777777" w:rsidTr="005E5CC9">
        <w:tc>
          <w:tcPr>
            <w:tcW w:w="5665" w:type="dxa"/>
          </w:tcPr>
          <w:p w14:paraId="078C23C3" w14:textId="77777777" w:rsidR="001A74A9" w:rsidRPr="00DD518B" w:rsidRDefault="001A74A9" w:rsidP="001A74A9">
            <w:r w:rsidRPr="00DD518B">
              <w:t>D. Students with Disabilities</w:t>
            </w:r>
          </w:p>
        </w:tc>
        <w:tc>
          <w:tcPr>
            <w:tcW w:w="3191" w:type="dxa"/>
          </w:tcPr>
          <w:p w14:paraId="26449CB9" w14:textId="77777777" w:rsidR="001A74A9" w:rsidRPr="00DD518B" w:rsidRDefault="001A74A9" w:rsidP="001A74A9">
            <w:r w:rsidRPr="00DD518B">
              <w:t>Chapter V, Section C</w:t>
            </w:r>
          </w:p>
        </w:tc>
      </w:tr>
      <w:tr w:rsidR="001A74A9" w:rsidRPr="00DD518B" w14:paraId="5F69325B" w14:textId="77777777" w:rsidTr="005E5CC9">
        <w:tc>
          <w:tcPr>
            <w:tcW w:w="5665" w:type="dxa"/>
          </w:tcPr>
          <w:p w14:paraId="14862E19" w14:textId="77777777" w:rsidR="001A74A9" w:rsidRPr="00DD518B" w:rsidRDefault="001A74A9" w:rsidP="001A74A9">
            <w:r w:rsidRPr="00DD518B">
              <w:t>E. School Climate, Student Behavior, and Supportive Schools</w:t>
            </w:r>
          </w:p>
        </w:tc>
        <w:tc>
          <w:tcPr>
            <w:tcW w:w="3191" w:type="dxa"/>
          </w:tcPr>
          <w:p w14:paraId="7AA32256" w14:textId="77777777" w:rsidR="001A74A9" w:rsidRPr="00DD518B" w:rsidRDefault="001A74A9" w:rsidP="001A74A9">
            <w:r w:rsidRPr="00DD518B">
              <w:t>Supplement 2</w:t>
            </w:r>
          </w:p>
        </w:tc>
      </w:tr>
      <w:tr w:rsidR="001A74A9" w:rsidRPr="00DD518B" w14:paraId="6E5A8AB5" w14:textId="77777777" w:rsidTr="005E5CC9">
        <w:tc>
          <w:tcPr>
            <w:tcW w:w="5665" w:type="dxa"/>
          </w:tcPr>
          <w:p w14:paraId="61BDA34D" w14:textId="77777777" w:rsidR="001A74A9" w:rsidRPr="00DD518B" w:rsidRDefault="001A74A9" w:rsidP="001A74A9">
            <w:r w:rsidRPr="00DD518B">
              <w:t>F. Tiered Support for Students</w:t>
            </w:r>
          </w:p>
        </w:tc>
        <w:tc>
          <w:tcPr>
            <w:tcW w:w="3191" w:type="dxa"/>
          </w:tcPr>
          <w:p w14:paraId="432E9D6F" w14:textId="77777777" w:rsidR="001A74A9" w:rsidRPr="00DD518B" w:rsidRDefault="001A74A9" w:rsidP="001A74A9">
            <w:r w:rsidRPr="00DD518B">
              <w:t>Supplement 2</w:t>
            </w:r>
          </w:p>
        </w:tc>
      </w:tr>
      <w:tr w:rsidR="001A74A9" w:rsidRPr="00DD518B" w14:paraId="63A7D46C" w14:textId="77777777" w:rsidTr="005E5CC9">
        <w:tc>
          <w:tcPr>
            <w:tcW w:w="5665" w:type="dxa"/>
          </w:tcPr>
          <w:p w14:paraId="2288245D" w14:textId="77777777" w:rsidR="001A74A9" w:rsidRPr="00DD518B" w:rsidRDefault="001A74A9" w:rsidP="001A74A9">
            <w:r w:rsidRPr="00DD518B">
              <w:t>G. SRO Role as Mentor and Positive Role Model</w:t>
            </w:r>
          </w:p>
        </w:tc>
        <w:tc>
          <w:tcPr>
            <w:tcW w:w="3191" w:type="dxa"/>
          </w:tcPr>
          <w:p w14:paraId="5BE7B8C2" w14:textId="77777777" w:rsidR="001A74A9" w:rsidRPr="00DD518B" w:rsidRDefault="001A74A9" w:rsidP="001A74A9">
            <w:r w:rsidRPr="00DD518B">
              <w:t>Chapter II, Section A</w:t>
            </w:r>
          </w:p>
        </w:tc>
      </w:tr>
      <w:tr w:rsidR="001A74A9" w:rsidRPr="00DD518B" w14:paraId="57FD0C29" w14:textId="77777777" w:rsidTr="005E5CC9">
        <w:tc>
          <w:tcPr>
            <w:tcW w:w="5665" w:type="dxa"/>
          </w:tcPr>
          <w:p w14:paraId="388D2D4B" w14:textId="77777777" w:rsidR="001A74A9" w:rsidRPr="00DD518B" w:rsidRDefault="001A74A9" w:rsidP="001A74A9">
            <w:r w:rsidRPr="00DD518B">
              <w:t>H. SRO as Law-Related Educator</w:t>
            </w:r>
          </w:p>
        </w:tc>
        <w:tc>
          <w:tcPr>
            <w:tcW w:w="3191" w:type="dxa"/>
          </w:tcPr>
          <w:p w14:paraId="1B0F6BF7" w14:textId="77777777" w:rsidR="001A74A9" w:rsidRPr="00DD518B" w:rsidRDefault="001A74A9" w:rsidP="001A74A9">
            <w:r w:rsidRPr="00DD518B">
              <w:t xml:space="preserve">Chapter II, Section A &amp; </w:t>
            </w:r>
          </w:p>
          <w:p w14:paraId="39ADB4C7" w14:textId="77777777" w:rsidR="001A74A9" w:rsidRPr="00DD518B" w:rsidRDefault="001A74A9" w:rsidP="001A74A9">
            <w:r w:rsidRPr="00DD518B">
              <w:t>Supplement 1</w:t>
            </w:r>
          </w:p>
        </w:tc>
      </w:tr>
      <w:tr w:rsidR="001A74A9" w:rsidRPr="00DD518B" w14:paraId="77F28184" w14:textId="77777777" w:rsidTr="005E5CC9">
        <w:tc>
          <w:tcPr>
            <w:tcW w:w="5665" w:type="dxa"/>
          </w:tcPr>
          <w:p w14:paraId="21C860E1" w14:textId="77777777" w:rsidR="001A74A9" w:rsidRPr="00DD518B" w:rsidRDefault="001A74A9" w:rsidP="001A74A9">
            <w:r w:rsidRPr="00DD518B">
              <w:t xml:space="preserve">Review of Module III </w:t>
            </w:r>
          </w:p>
        </w:tc>
        <w:tc>
          <w:tcPr>
            <w:tcW w:w="3191" w:type="dxa"/>
          </w:tcPr>
          <w:p w14:paraId="1F39655E" w14:textId="77777777" w:rsidR="001A74A9" w:rsidRPr="00DD518B" w:rsidRDefault="001A74A9" w:rsidP="001A74A9"/>
        </w:tc>
      </w:tr>
    </w:tbl>
    <w:p w14:paraId="2D5F91E6" w14:textId="77777777" w:rsidR="001A74A9" w:rsidRPr="00DD518B" w:rsidRDefault="001A74A9" w:rsidP="001A74A9">
      <w:pPr>
        <w:spacing w:after="0" w:line="240" w:lineRule="auto"/>
        <w:rPr>
          <w:rFonts w:eastAsia="Times New Roman"/>
        </w:rPr>
      </w:pPr>
    </w:p>
    <w:p w14:paraId="34096147" w14:textId="35EA2CC1" w:rsidR="001A74A9" w:rsidRPr="00DD518B" w:rsidRDefault="001A74A9" w:rsidP="001A74A9">
      <w:pPr>
        <w:spacing w:after="0" w:line="240" w:lineRule="auto"/>
      </w:pPr>
    </w:p>
    <w:p w14:paraId="3A191752" w14:textId="77777777" w:rsidR="00DD518B" w:rsidRPr="00DD518B" w:rsidRDefault="00DD518B" w:rsidP="001A74A9">
      <w:pPr>
        <w:spacing w:after="0" w:line="240" w:lineRule="auto"/>
        <w:rPr>
          <w:rFonts w:eastAsia="Times New Roman"/>
          <w:bCs/>
          <w:kern w:val="32"/>
        </w:rPr>
      </w:pPr>
    </w:p>
    <w:p w14:paraId="0A60F9CE" w14:textId="00E5D806" w:rsidR="001A74A9" w:rsidRPr="00DD518B" w:rsidRDefault="00DD518B" w:rsidP="00DD518B">
      <w:pPr>
        <w:pStyle w:val="Heading2"/>
        <w:rPr>
          <w:rFonts w:eastAsia="Times New Roman"/>
        </w:rPr>
      </w:pPr>
      <w:bookmarkStart w:id="18" w:name="_Toc485222148"/>
      <w:proofErr w:type="gramStart"/>
      <w:r w:rsidRPr="00DD518B">
        <w:rPr>
          <w:rFonts w:eastAsia="Times New Roman"/>
        </w:rPr>
        <w:t>MODULE IV.</w:t>
      </w:r>
      <w:proofErr w:type="gramEnd"/>
      <w:r w:rsidRPr="00DD518B">
        <w:rPr>
          <w:rFonts w:eastAsia="Times New Roman"/>
        </w:rPr>
        <w:t xml:space="preserve"> </w:t>
      </w:r>
      <w:r w:rsidR="001A74A9" w:rsidRPr="00DD518B">
        <w:rPr>
          <w:rFonts w:eastAsia="Times New Roman"/>
        </w:rPr>
        <w:t>SCHOOL-LAW ENFORCEMENT PARTNERSHIP: STRATEGIES FOR SUCCESS IN THE SCHOOL ENVIRONMENT</w:t>
      </w:r>
      <w:bookmarkEnd w:id="18"/>
      <w:r w:rsidR="001A74A9" w:rsidRPr="00DD518B">
        <w:rPr>
          <w:rFonts w:eastAsia="Times New Roman"/>
        </w:rPr>
        <w:t xml:space="preserve">   </w:t>
      </w:r>
    </w:p>
    <w:p w14:paraId="799976D0" w14:textId="65E21B56" w:rsidR="001A74A9" w:rsidRPr="00DD518B" w:rsidRDefault="001A74A9" w:rsidP="00DD518B">
      <w:pPr>
        <w:pStyle w:val="Heading2"/>
        <w:rPr>
          <w:rFonts w:eastAsia="Times New Roman"/>
          <w:sz w:val="22"/>
          <w:szCs w:val="22"/>
        </w:rPr>
      </w:pPr>
      <w:r w:rsidRPr="00DD518B">
        <w:rPr>
          <w:rFonts w:eastAsia="Times New Roman"/>
          <w:iCs/>
        </w:rPr>
        <w:t xml:space="preserve">   </w:t>
      </w:r>
    </w:p>
    <w:p w14:paraId="0F70092B" w14:textId="77777777" w:rsidR="001A74A9" w:rsidRPr="00DD518B" w:rsidRDefault="001A74A9" w:rsidP="001A74A9">
      <w:pPr>
        <w:spacing w:after="0" w:line="240" w:lineRule="auto"/>
        <w:rPr>
          <w:rFonts w:eastAsia="Times New Roman"/>
        </w:rPr>
      </w:pPr>
      <w:r w:rsidRPr="00DD518B">
        <w:rPr>
          <w:rFonts w:eastAsia="Times New Roman"/>
        </w:rPr>
        <w:t xml:space="preserve">SLEP Training Module IV Goal  </w:t>
      </w:r>
    </w:p>
    <w:p w14:paraId="581C76FC" w14:textId="77777777" w:rsidR="001A74A9" w:rsidRPr="00DD518B" w:rsidRDefault="001A74A9" w:rsidP="001A74A9">
      <w:pPr>
        <w:spacing w:after="0" w:line="240" w:lineRule="auto"/>
        <w:rPr>
          <w:rFonts w:eastAsia="Times New Roman"/>
        </w:rPr>
      </w:pPr>
    </w:p>
    <w:p w14:paraId="570D7C82" w14:textId="77777777" w:rsidR="001A74A9" w:rsidRPr="00DD518B" w:rsidRDefault="001A74A9" w:rsidP="001A74A9">
      <w:pPr>
        <w:spacing w:after="0" w:line="240" w:lineRule="auto"/>
        <w:rPr>
          <w:rFonts w:eastAsia="Times New Roman"/>
        </w:rPr>
      </w:pPr>
      <w:r w:rsidRPr="00DD518B">
        <w:rPr>
          <w:rFonts w:eastAsia="Times New Roman"/>
        </w:rPr>
        <w:t xml:space="preserve">The goal of SLEP Training Module IV is to orient SROs to building-based school personnel and members of the broader school community and the potential for collaboration within the context of the SLEP; to the legal base, process for collecting, and use of school discipline, crime and violence data; to common school programs and supports that address issues associated with school and student safety; and to key tools and resources for partnership effectiveness and ongoing SRO professional development. </w:t>
      </w:r>
    </w:p>
    <w:p w14:paraId="3B6E74B3" w14:textId="77777777" w:rsidR="001A74A9" w:rsidRPr="00DD518B" w:rsidRDefault="001A74A9" w:rsidP="001A74A9">
      <w:pPr>
        <w:spacing w:after="0" w:line="240" w:lineRule="auto"/>
        <w:rPr>
          <w:rFonts w:eastAsia="Times New Roman"/>
        </w:rPr>
      </w:pPr>
    </w:p>
    <w:p w14:paraId="177FB8F8" w14:textId="77777777" w:rsidR="001A74A9" w:rsidRPr="00DD518B" w:rsidRDefault="001A74A9" w:rsidP="001A74A9">
      <w:pPr>
        <w:spacing w:after="0" w:line="240" w:lineRule="auto"/>
        <w:rPr>
          <w:rFonts w:eastAsia="Times New Roman"/>
        </w:rPr>
      </w:pPr>
      <w:r w:rsidRPr="00DD518B">
        <w:rPr>
          <w:rFonts w:eastAsia="Times New Roman"/>
        </w:rPr>
        <w:t>Module IV Learning Objectives</w:t>
      </w:r>
    </w:p>
    <w:p w14:paraId="19E7AF94" w14:textId="77777777" w:rsidR="001A74A9" w:rsidRPr="00DD518B" w:rsidRDefault="001A74A9" w:rsidP="001A74A9">
      <w:pPr>
        <w:spacing w:after="0" w:line="240" w:lineRule="auto"/>
        <w:rPr>
          <w:rFonts w:eastAsia="Times New Roman"/>
          <w:i/>
        </w:rPr>
      </w:pPr>
    </w:p>
    <w:p w14:paraId="68477E0E" w14:textId="77777777" w:rsidR="001A74A9" w:rsidRPr="00DD518B" w:rsidRDefault="001A74A9" w:rsidP="001A74A9">
      <w:pPr>
        <w:spacing w:after="0" w:line="240" w:lineRule="auto"/>
        <w:rPr>
          <w:rFonts w:eastAsia="Times New Roman"/>
          <w:i/>
        </w:rPr>
      </w:pPr>
      <w:r w:rsidRPr="00DD518B">
        <w:rPr>
          <w:rFonts w:eastAsia="Times New Roman"/>
          <w:i/>
        </w:rPr>
        <w:t>Upon completion of Module IV, participants will be able to</w:t>
      </w:r>
    </w:p>
    <w:p w14:paraId="19BBCF42" w14:textId="77777777" w:rsidR="001A74A9" w:rsidRPr="00DD518B" w:rsidRDefault="001A74A9" w:rsidP="001A74A9">
      <w:pPr>
        <w:spacing w:after="0" w:line="240" w:lineRule="auto"/>
        <w:rPr>
          <w:rFonts w:eastAsia="Times New Roman"/>
          <w:i/>
        </w:rPr>
      </w:pPr>
    </w:p>
    <w:p w14:paraId="550AC73B" w14:textId="77777777" w:rsidR="001A74A9" w:rsidRPr="00DD518B" w:rsidRDefault="001A74A9" w:rsidP="00D90279">
      <w:pPr>
        <w:pStyle w:val="ListParagraph"/>
        <w:numPr>
          <w:ilvl w:val="0"/>
          <w:numId w:val="9"/>
        </w:numPr>
        <w:spacing w:after="0" w:line="240" w:lineRule="auto"/>
        <w:rPr>
          <w:rFonts w:eastAsia="Times New Roman"/>
        </w:rPr>
      </w:pPr>
      <w:r w:rsidRPr="00DD518B">
        <w:rPr>
          <w:rFonts w:eastAsia="Times New Roman"/>
        </w:rPr>
        <w:t xml:space="preserve">Identify roles and responsibilities of key school-based personnel and members of the broader school community and potential strategies for collaboration with them within the context of the SLEP.  </w:t>
      </w:r>
    </w:p>
    <w:p w14:paraId="1989FB60" w14:textId="77777777" w:rsidR="001A74A9" w:rsidRPr="00DD518B" w:rsidRDefault="001A74A9" w:rsidP="00D90279">
      <w:pPr>
        <w:pStyle w:val="ListParagraph"/>
        <w:numPr>
          <w:ilvl w:val="0"/>
          <w:numId w:val="9"/>
        </w:numPr>
        <w:spacing w:after="0" w:line="240" w:lineRule="auto"/>
        <w:rPr>
          <w:rFonts w:eastAsia="Times New Roman"/>
        </w:rPr>
      </w:pPr>
      <w:r w:rsidRPr="00DD518B">
        <w:rPr>
          <w:rFonts w:eastAsia="Times New Roman"/>
        </w:rPr>
        <w:t>Describe the legal base and process for collecting discipline, crime, and violence (DCV) data in Virginia schools and strategies for using such data for school safety planning.</w:t>
      </w:r>
    </w:p>
    <w:p w14:paraId="5D7D5CA7" w14:textId="77777777" w:rsidR="001A74A9" w:rsidRPr="00DD518B" w:rsidRDefault="001A74A9" w:rsidP="00D90279">
      <w:pPr>
        <w:pStyle w:val="ListParagraph"/>
        <w:numPr>
          <w:ilvl w:val="0"/>
          <w:numId w:val="9"/>
        </w:numPr>
        <w:spacing w:after="0" w:line="240" w:lineRule="auto"/>
        <w:rPr>
          <w:rFonts w:eastAsia="Times New Roman"/>
        </w:rPr>
      </w:pPr>
      <w:r w:rsidRPr="00DD518B">
        <w:rPr>
          <w:rFonts w:eastAsia="Times New Roman"/>
        </w:rPr>
        <w:t>Describe common school programs and supports that address problems associated with school and student safety including special education and 504 services, bullying prevention/intervention, truancy prevention/intervention, and suicide prevention.</w:t>
      </w:r>
    </w:p>
    <w:p w14:paraId="2D585726" w14:textId="77777777" w:rsidR="001A74A9" w:rsidRPr="00DD518B" w:rsidRDefault="001A74A9" w:rsidP="00D90279">
      <w:pPr>
        <w:pStyle w:val="ListParagraph"/>
        <w:numPr>
          <w:ilvl w:val="0"/>
          <w:numId w:val="9"/>
        </w:numPr>
        <w:spacing w:after="0" w:line="240" w:lineRule="auto"/>
        <w:rPr>
          <w:rFonts w:eastAsia="Times New Roman"/>
        </w:rPr>
      </w:pPr>
      <w:r w:rsidRPr="00DD518B">
        <w:rPr>
          <w:rFonts w:eastAsia="Times New Roman"/>
        </w:rPr>
        <w:t xml:space="preserve">Identify and describe the use of available tools for SLEP information, recordkeeping, and school safety inspections.   </w:t>
      </w:r>
    </w:p>
    <w:p w14:paraId="31141689" w14:textId="77777777" w:rsidR="001A74A9" w:rsidRPr="00DD518B" w:rsidRDefault="001A74A9" w:rsidP="00D90279">
      <w:pPr>
        <w:pStyle w:val="ListParagraph"/>
        <w:numPr>
          <w:ilvl w:val="0"/>
          <w:numId w:val="9"/>
        </w:numPr>
        <w:spacing w:after="0" w:line="240" w:lineRule="auto"/>
        <w:rPr>
          <w:rFonts w:eastAsia="Times New Roman"/>
        </w:rPr>
      </w:pPr>
      <w:r w:rsidRPr="00DD518B">
        <w:rPr>
          <w:rFonts w:eastAsia="Times New Roman"/>
        </w:rPr>
        <w:t xml:space="preserve">Identify resources for additional information and assistance in implementing and improving effectiveness of SLEPs. </w:t>
      </w:r>
    </w:p>
    <w:p w14:paraId="6AB1556B" w14:textId="77777777" w:rsidR="001A74A9" w:rsidRPr="00DD518B" w:rsidRDefault="001A74A9" w:rsidP="00D90279">
      <w:pPr>
        <w:pStyle w:val="ListParagraph"/>
        <w:numPr>
          <w:ilvl w:val="0"/>
          <w:numId w:val="9"/>
        </w:numPr>
        <w:spacing w:after="0" w:line="240" w:lineRule="auto"/>
        <w:rPr>
          <w:rFonts w:eastAsia="Times New Roman"/>
        </w:rPr>
      </w:pPr>
      <w:r w:rsidRPr="00DD518B">
        <w:rPr>
          <w:rFonts w:eastAsia="Times New Roman"/>
        </w:rPr>
        <w:t xml:space="preserve">Identify key sources for ongoing SRO professional development.  </w:t>
      </w:r>
    </w:p>
    <w:p w14:paraId="3026C6EF" w14:textId="77777777" w:rsidR="001A74A9" w:rsidRPr="00DD518B" w:rsidRDefault="001A74A9" w:rsidP="001A74A9">
      <w:pPr>
        <w:spacing w:after="0" w:line="240" w:lineRule="auto"/>
        <w:rPr>
          <w:rFonts w:eastAsia="Times New Roman"/>
        </w:rPr>
      </w:pPr>
    </w:p>
    <w:p w14:paraId="5AAA893A" w14:textId="7DBF61E1" w:rsidR="001A74A9" w:rsidRPr="00DD518B" w:rsidRDefault="001A74A9" w:rsidP="001A74A9">
      <w:pPr>
        <w:spacing w:after="0" w:line="240" w:lineRule="auto"/>
        <w:rPr>
          <w:rFonts w:eastAsia="Times New Roman"/>
        </w:rPr>
      </w:pPr>
    </w:p>
    <w:p w14:paraId="321AFC49" w14:textId="411BBA11" w:rsidR="00DD518B" w:rsidRPr="00DD518B" w:rsidRDefault="00DD518B" w:rsidP="001A74A9">
      <w:pPr>
        <w:spacing w:after="0" w:line="240" w:lineRule="auto"/>
        <w:rPr>
          <w:rFonts w:eastAsia="Times New Roman"/>
        </w:rPr>
      </w:pPr>
    </w:p>
    <w:p w14:paraId="5FBDE475" w14:textId="46807ECE" w:rsidR="00DD518B" w:rsidRPr="00DD518B" w:rsidRDefault="00DD518B" w:rsidP="001A74A9">
      <w:pPr>
        <w:spacing w:after="0" w:line="240" w:lineRule="auto"/>
        <w:rPr>
          <w:rFonts w:eastAsia="Times New Roman"/>
        </w:rPr>
      </w:pPr>
    </w:p>
    <w:p w14:paraId="4A8D8079" w14:textId="07CE40FE" w:rsidR="00DD518B" w:rsidRPr="00DD518B" w:rsidRDefault="00DD518B" w:rsidP="001A74A9">
      <w:pPr>
        <w:spacing w:after="0" w:line="240" w:lineRule="auto"/>
        <w:rPr>
          <w:rFonts w:eastAsia="Times New Roman"/>
        </w:rPr>
      </w:pPr>
    </w:p>
    <w:p w14:paraId="0E9FF9B6" w14:textId="77777777" w:rsidR="00DD518B" w:rsidRPr="00DD518B" w:rsidRDefault="00DD518B" w:rsidP="001A74A9">
      <w:pPr>
        <w:spacing w:after="0" w:line="240" w:lineRule="auto"/>
        <w:rPr>
          <w:rFonts w:eastAsia="Times New Roman"/>
        </w:rPr>
      </w:pPr>
    </w:p>
    <w:p w14:paraId="5B5F5E12" w14:textId="77777777" w:rsidR="001A74A9" w:rsidRPr="00DD518B" w:rsidRDefault="001A74A9" w:rsidP="001A74A9">
      <w:pPr>
        <w:spacing w:after="0" w:line="240" w:lineRule="auto"/>
        <w:rPr>
          <w:rFonts w:eastAsia="Times New Roman"/>
        </w:rPr>
      </w:pPr>
      <w:proofErr w:type="gramStart"/>
      <w:r w:rsidRPr="00DD518B">
        <w:rPr>
          <w:rFonts w:eastAsia="Times New Roman"/>
        </w:rPr>
        <w:t>Module IV.</w:t>
      </w:r>
      <w:proofErr w:type="gramEnd"/>
      <w:r w:rsidRPr="00DD518B">
        <w:rPr>
          <w:rFonts w:eastAsia="Times New Roman"/>
        </w:rPr>
        <w:t xml:space="preserve"> Overview with Crosswalk to SLEP Guide  </w:t>
      </w:r>
    </w:p>
    <w:p w14:paraId="74A8B6DF" w14:textId="77777777" w:rsidR="001A74A9" w:rsidRPr="00DD518B" w:rsidRDefault="001A74A9" w:rsidP="001A74A9">
      <w:pPr>
        <w:spacing w:after="0" w:line="240" w:lineRule="auto"/>
        <w:rPr>
          <w:rFonts w:eastAsia="Times New Roman"/>
        </w:rPr>
      </w:pPr>
    </w:p>
    <w:tbl>
      <w:tblPr>
        <w:tblStyle w:val="TableGrid"/>
        <w:tblW w:w="0" w:type="auto"/>
        <w:tblLook w:val="04A0" w:firstRow="1" w:lastRow="0" w:firstColumn="1" w:lastColumn="0" w:noHBand="0" w:noVBand="1"/>
      </w:tblPr>
      <w:tblGrid>
        <w:gridCol w:w="5665"/>
        <w:gridCol w:w="3191"/>
      </w:tblGrid>
      <w:tr w:rsidR="001A74A9" w:rsidRPr="00DD518B" w14:paraId="40B00B67" w14:textId="77777777" w:rsidTr="005E5CC9">
        <w:trPr>
          <w:tblHeader/>
        </w:trPr>
        <w:tc>
          <w:tcPr>
            <w:tcW w:w="5665" w:type="dxa"/>
          </w:tcPr>
          <w:p w14:paraId="077C7D28" w14:textId="77777777" w:rsidR="001A74A9" w:rsidRPr="00DD518B" w:rsidRDefault="001A74A9" w:rsidP="001A74A9">
            <w:r w:rsidRPr="00DD518B">
              <w:t>Module IV. Topics</w:t>
            </w:r>
          </w:p>
        </w:tc>
        <w:tc>
          <w:tcPr>
            <w:tcW w:w="3191" w:type="dxa"/>
          </w:tcPr>
          <w:p w14:paraId="4DDA09A0" w14:textId="77777777" w:rsidR="001A74A9" w:rsidRPr="00DD518B" w:rsidRDefault="001A74A9" w:rsidP="001A74A9">
            <w:r w:rsidRPr="00DD518B">
              <w:t>Related SLEP Guide</w:t>
            </w:r>
          </w:p>
        </w:tc>
      </w:tr>
      <w:tr w:rsidR="001A74A9" w:rsidRPr="00DD518B" w14:paraId="7FBEFBB8" w14:textId="77777777" w:rsidTr="005E5CC9">
        <w:tc>
          <w:tcPr>
            <w:tcW w:w="5665" w:type="dxa"/>
          </w:tcPr>
          <w:p w14:paraId="3CB244D0" w14:textId="77777777" w:rsidR="001A74A9" w:rsidRPr="00DD518B" w:rsidRDefault="001A74A9" w:rsidP="001A74A9">
            <w:r w:rsidRPr="00DD518B">
              <w:t xml:space="preserve">A. Overview of Module IV. Strategies for Success in the School Environment   </w:t>
            </w:r>
          </w:p>
        </w:tc>
        <w:tc>
          <w:tcPr>
            <w:tcW w:w="3191" w:type="dxa"/>
          </w:tcPr>
          <w:p w14:paraId="1E06A39A" w14:textId="77777777" w:rsidR="001A74A9" w:rsidRPr="00DD518B" w:rsidRDefault="001A74A9" w:rsidP="001A74A9"/>
        </w:tc>
      </w:tr>
      <w:tr w:rsidR="001A74A9" w:rsidRPr="00DD518B" w14:paraId="57FB0C26" w14:textId="77777777" w:rsidTr="005E5CC9">
        <w:tc>
          <w:tcPr>
            <w:tcW w:w="5665" w:type="dxa"/>
          </w:tcPr>
          <w:p w14:paraId="5CCBCB8F" w14:textId="77777777" w:rsidR="001A74A9" w:rsidRPr="00DD518B" w:rsidRDefault="001A74A9" w:rsidP="001A74A9">
            <w:r w:rsidRPr="00DD518B">
              <w:t>B. Key School-Based Personnel</w:t>
            </w:r>
          </w:p>
        </w:tc>
        <w:tc>
          <w:tcPr>
            <w:tcW w:w="3191" w:type="dxa"/>
          </w:tcPr>
          <w:p w14:paraId="114D27C3" w14:textId="77777777" w:rsidR="001A74A9" w:rsidRPr="00DD518B" w:rsidRDefault="001A74A9" w:rsidP="001A74A9">
            <w:r w:rsidRPr="00DD518B">
              <w:t xml:space="preserve">Chapter II, B, 2 </w:t>
            </w:r>
          </w:p>
        </w:tc>
      </w:tr>
      <w:tr w:rsidR="001A74A9" w:rsidRPr="00DD518B" w14:paraId="50A449F8" w14:textId="77777777" w:rsidTr="005E5CC9">
        <w:tc>
          <w:tcPr>
            <w:tcW w:w="5665" w:type="dxa"/>
          </w:tcPr>
          <w:p w14:paraId="550E035E" w14:textId="77777777" w:rsidR="001A74A9" w:rsidRPr="00DD518B" w:rsidRDefault="001A74A9" w:rsidP="001A74A9">
            <w:r w:rsidRPr="00DD518B">
              <w:t>C. Understanding and Using DCV Data and the SSIR</w:t>
            </w:r>
          </w:p>
        </w:tc>
        <w:tc>
          <w:tcPr>
            <w:tcW w:w="3191" w:type="dxa"/>
          </w:tcPr>
          <w:p w14:paraId="15A406C4" w14:textId="77777777" w:rsidR="001A74A9" w:rsidRPr="00DD518B" w:rsidRDefault="001A74A9" w:rsidP="001A74A9">
            <w:r w:rsidRPr="00DD518B">
              <w:t>Chapter IV, Section D</w:t>
            </w:r>
          </w:p>
        </w:tc>
      </w:tr>
      <w:tr w:rsidR="001A74A9" w:rsidRPr="00DD518B" w14:paraId="4C4B4824" w14:textId="77777777" w:rsidTr="005E5CC9">
        <w:tc>
          <w:tcPr>
            <w:tcW w:w="5665" w:type="dxa"/>
          </w:tcPr>
          <w:p w14:paraId="49B694D9" w14:textId="77777777" w:rsidR="001A74A9" w:rsidRPr="00DD518B" w:rsidRDefault="001A74A9" w:rsidP="001A74A9">
            <w:r w:rsidRPr="00DD518B">
              <w:t>D. Key School Programs and Supports</w:t>
            </w:r>
          </w:p>
        </w:tc>
        <w:tc>
          <w:tcPr>
            <w:tcW w:w="3191" w:type="dxa"/>
          </w:tcPr>
          <w:p w14:paraId="7C7915EE" w14:textId="77777777" w:rsidR="001A74A9" w:rsidRPr="00DD518B" w:rsidRDefault="001A74A9" w:rsidP="001A74A9">
            <w:r w:rsidRPr="00DD518B">
              <w:t>Chapter IV, Section E</w:t>
            </w:r>
          </w:p>
        </w:tc>
      </w:tr>
      <w:tr w:rsidR="001A74A9" w:rsidRPr="00DD518B" w14:paraId="60DDCC8A" w14:textId="77777777" w:rsidTr="005E5CC9">
        <w:tc>
          <w:tcPr>
            <w:tcW w:w="5665" w:type="dxa"/>
          </w:tcPr>
          <w:p w14:paraId="7F1B7081" w14:textId="77777777" w:rsidR="001A74A9" w:rsidRPr="00DD518B" w:rsidRDefault="001A74A9" w:rsidP="001A74A9">
            <w:r w:rsidRPr="00DD518B">
              <w:t>Special Education &amp; Section 504 Services</w:t>
            </w:r>
          </w:p>
        </w:tc>
        <w:tc>
          <w:tcPr>
            <w:tcW w:w="3191" w:type="dxa"/>
          </w:tcPr>
          <w:p w14:paraId="5AB8067D" w14:textId="77777777" w:rsidR="001A74A9" w:rsidRPr="00DD518B" w:rsidRDefault="001A74A9" w:rsidP="001A74A9">
            <w:r w:rsidRPr="00DD518B">
              <w:t>Chapter IV, Section E</w:t>
            </w:r>
          </w:p>
        </w:tc>
      </w:tr>
      <w:tr w:rsidR="001A74A9" w:rsidRPr="00DD518B" w14:paraId="01C2E4FF" w14:textId="77777777" w:rsidTr="005E5CC9">
        <w:tc>
          <w:tcPr>
            <w:tcW w:w="5665" w:type="dxa"/>
          </w:tcPr>
          <w:p w14:paraId="37FCAFE3" w14:textId="77777777" w:rsidR="001A74A9" w:rsidRPr="00DD518B" w:rsidRDefault="001A74A9" w:rsidP="001A74A9">
            <w:r w:rsidRPr="00DD518B">
              <w:t>Bullying Prevention/Intervention</w:t>
            </w:r>
          </w:p>
        </w:tc>
        <w:tc>
          <w:tcPr>
            <w:tcW w:w="3191" w:type="dxa"/>
          </w:tcPr>
          <w:p w14:paraId="73F46490" w14:textId="77777777" w:rsidR="001A74A9" w:rsidRPr="00DD518B" w:rsidRDefault="001A74A9" w:rsidP="001A74A9">
            <w:r w:rsidRPr="00DD518B">
              <w:t>Chapter IV, Section E</w:t>
            </w:r>
          </w:p>
        </w:tc>
      </w:tr>
      <w:tr w:rsidR="001A74A9" w:rsidRPr="00DD518B" w14:paraId="5E6C43A6" w14:textId="77777777" w:rsidTr="005E5CC9">
        <w:tc>
          <w:tcPr>
            <w:tcW w:w="5665" w:type="dxa"/>
          </w:tcPr>
          <w:p w14:paraId="2CD7C7B4" w14:textId="77777777" w:rsidR="001A74A9" w:rsidRPr="00DD518B" w:rsidRDefault="001A74A9" w:rsidP="001A74A9">
            <w:r w:rsidRPr="00DD518B">
              <w:t>Truancy Prevention/Intervention</w:t>
            </w:r>
          </w:p>
        </w:tc>
        <w:tc>
          <w:tcPr>
            <w:tcW w:w="3191" w:type="dxa"/>
          </w:tcPr>
          <w:p w14:paraId="6D151FA7" w14:textId="77777777" w:rsidR="001A74A9" w:rsidRPr="00DD518B" w:rsidRDefault="001A74A9" w:rsidP="001A74A9">
            <w:r w:rsidRPr="00DD518B">
              <w:t>Chapter IV, Section E</w:t>
            </w:r>
          </w:p>
        </w:tc>
      </w:tr>
      <w:tr w:rsidR="001A74A9" w:rsidRPr="00DD518B" w14:paraId="0D0FE447" w14:textId="77777777" w:rsidTr="005E5CC9">
        <w:tc>
          <w:tcPr>
            <w:tcW w:w="5665" w:type="dxa"/>
          </w:tcPr>
          <w:p w14:paraId="7A6C2C6A" w14:textId="77777777" w:rsidR="001A74A9" w:rsidRPr="00DD518B" w:rsidRDefault="001A74A9" w:rsidP="001A74A9">
            <w:r w:rsidRPr="00DD518B">
              <w:t>Suicide Prevention</w:t>
            </w:r>
          </w:p>
        </w:tc>
        <w:tc>
          <w:tcPr>
            <w:tcW w:w="3191" w:type="dxa"/>
          </w:tcPr>
          <w:p w14:paraId="22F0DB0A" w14:textId="77777777" w:rsidR="001A74A9" w:rsidRPr="00DD518B" w:rsidRDefault="001A74A9" w:rsidP="001A74A9">
            <w:r w:rsidRPr="00DD518B">
              <w:t>Chapter IV, Section E</w:t>
            </w:r>
          </w:p>
        </w:tc>
      </w:tr>
      <w:tr w:rsidR="001A74A9" w:rsidRPr="00DD518B" w14:paraId="1424C29D" w14:textId="77777777" w:rsidTr="005E5CC9">
        <w:tc>
          <w:tcPr>
            <w:tcW w:w="5665" w:type="dxa"/>
          </w:tcPr>
          <w:p w14:paraId="35B542DF" w14:textId="77777777" w:rsidR="001A74A9" w:rsidRPr="00DD518B" w:rsidRDefault="001A74A9" w:rsidP="001A74A9">
            <w:r w:rsidRPr="00DD518B">
              <w:t>Conflict Resolution, Mediation &amp; Peer Mediation</w:t>
            </w:r>
          </w:p>
        </w:tc>
        <w:tc>
          <w:tcPr>
            <w:tcW w:w="3191" w:type="dxa"/>
          </w:tcPr>
          <w:p w14:paraId="05D33F01" w14:textId="77777777" w:rsidR="001A74A9" w:rsidRPr="00DD518B" w:rsidRDefault="001A74A9" w:rsidP="001A74A9">
            <w:r w:rsidRPr="00DD518B">
              <w:t>Chapter IV, Section E</w:t>
            </w:r>
          </w:p>
        </w:tc>
      </w:tr>
      <w:tr w:rsidR="001A74A9" w:rsidRPr="00DD518B" w14:paraId="2596036A" w14:textId="77777777" w:rsidTr="005E5CC9">
        <w:tc>
          <w:tcPr>
            <w:tcW w:w="5665" w:type="dxa"/>
          </w:tcPr>
          <w:p w14:paraId="614AABD1" w14:textId="77777777" w:rsidR="001A74A9" w:rsidRPr="00DD518B" w:rsidRDefault="001A74A9" w:rsidP="001A74A9">
            <w:r w:rsidRPr="00DD518B">
              <w:t xml:space="preserve">D. Review of SLEP Tools </w:t>
            </w:r>
          </w:p>
        </w:tc>
        <w:tc>
          <w:tcPr>
            <w:tcW w:w="3191" w:type="dxa"/>
          </w:tcPr>
          <w:p w14:paraId="08AE6644" w14:textId="77777777" w:rsidR="001A74A9" w:rsidRPr="00DD518B" w:rsidRDefault="001A74A9" w:rsidP="001A74A9">
            <w:r w:rsidRPr="00DD518B">
              <w:t>Supplement 1</w:t>
            </w:r>
          </w:p>
        </w:tc>
      </w:tr>
      <w:tr w:rsidR="001A74A9" w:rsidRPr="00DD518B" w14:paraId="71C8F522" w14:textId="77777777" w:rsidTr="005E5CC9">
        <w:tc>
          <w:tcPr>
            <w:tcW w:w="5665" w:type="dxa"/>
          </w:tcPr>
          <w:p w14:paraId="070DC2A4" w14:textId="77777777" w:rsidR="001A74A9" w:rsidRPr="00DD518B" w:rsidRDefault="001A74A9" w:rsidP="001A74A9">
            <w:r w:rsidRPr="00DD518B">
              <w:t>SECURe Implementation Rubric</w:t>
            </w:r>
          </w:p>
        </w:tc>
        <w:tc>
          <w:tcPr>
            <w:tcW w:w="3191" w:type="dxa"/>
          </w:tcPr>
          <w:p w14:paraId="35F0CBD8" w14:textId="77777777" w:rsidR="001A74A9" w:rsidRPr="00DD518B" w:rsidRDefault="001A74A9" w:rsidP="001A74A9">
            <w:r w:rsidRPr="00DD518B">
              <w:t>Supplement 1</w:t>
            </w:r>
          </w:p>
        </w:tc>
      </w:tr>
      <w:tr w:rsidR="001A74A9" w:rsidRPr="00DD518B" w14:paraId="3ACA9222" w14:textId="77777777" w:rsidTr="005E5CC9">
        <w:tc>
          <w:tcPr>
            <w:tcW w:w="5665" w:type="dxa"/>
          </w:tcPr>
          <w:p w14:paraId="4571071F" w14:textId="77777777" w:rsidR="001A74A9" w:rsidRPr="00DD518B" w:rsidRDefault="001A74A9" w:rsidP="001A74A9">
            <w:r w:rsidRPr="00DD518B">
              <w:t>Recordkeeping and Reporting Tools</w:t>
            </w:r>
          </w:p>
        </w:tc>
        <w:tc>
          <w:tcPr>
            <w:tcW w:w="3191" w:type="dxa"/>
          </w:tcPr>
          <w:p w14:paraId="1C2B0E26" w14:textId="77777777" w:rsidR="001A74A9" w:rsidRPr="00DD518B" w:rsidRDefault="001A74A9" w:rsidP="001A74A9">
            <w:r w:rsidRPr="00DD518B">
              <w:t>Supplement 1</w:t>
            </w:r>
          </w:p>
        </w:tc>
      </w:tr>
      <w:tr w:rsidR="001A74A9" w:rsidRPr="00DD518B" w14:paraId="16B571DA" w14:textId="77777777" w:rsidTr="005E5CC9">
        <w:tc>
          <w:tcPr>
            <w:tcW w:w="5665" w:type="dxa"/>
          </w:tcPr>
          <w:p w14:paraId="08550363" w14:textId="77777777" w:rsidR="001A74A9" w:rsidRPr="00DD518B" w:rsidRDefault="001A74A9" w:rsidP="001A74A9">
            <w:r w:rsidRPr="00DD518B">
              <w:t>School Inspection Checklist</w:t>
            </w:r>
          </w:p>
        </w:tc>
        <w:tc>
          <w:tcPr>
            <w:tcW w:w="3191" w:type="dxa"/>
          </w:tcPr>
          <w:p w14:paraId="406FA90F" w14:textId="77777777" w:rsidR="001A74A9" w:rsidRPr="00DD518B" w:rsidRDefault="001A74A9" w:rsidP="001A74A9">
            <w:r w:rsidRPr="00DD518B">
              <w:t>Supplement 1</w:t>
            </w:r>
          </w:p>
        </w:tc>
      </w:tr>
      <w:tr w:rsidR="001A74A9" w:rsidRPr="00DD518B" w14:paraId="7DE48162" w14:textId="77777777" w:rsidTr="005E5CC9">
        <w:tc>
          <w:tcPr>
            <w:tcW w:w="5665" w:type="dxa"/>
          </w:tcPr>
          <w:p w14:paraId="49DD8406" w14:textId="77777777" w:rsidR="001A74A9" w:rsidRPr="00DD518B" w:rsidRDefault="001A74A9" w:rsidP="001A74A9">
            <w:r w:rsidRPr="00DD518B">
              <w:t>Review of Key SLEP Resources</w:t>
            </w:r>
          </w:p>
        </w:tc>
        <w:tc>
          <w:tcPr>
            <w:tcW w:w="3191" w:type="dxa"/>
          </w:tcPr>
          <w:p w14:paraId="521EAD20" w14:textId="77777777" w:rsidR="001A74A9" w:rsidRPr="00DD518B" w:rsidRDefault="001A74A9" w:rsidP="001A74A9">
            <w:r w:rsidRPr="00DD518B">
              <w:t>Supplement 3</w:t>
            </w:r>
          </w:p>
        </w:tc>
      </w:tr>
      <w:tr w:rsidR="001A74A9" w:rsidRPr="00DD518B" w14:paraId="1F28C3B5" w14:textId="77777777" w:rsidTr="005E5CC9">
        <w:tc>
          <w:tcPr>
            <w:tcW w:w="5665" w:type="dxa"/>
          </w:tcPr>
          <w:p w14:paraId="424487DC" w14:textId="77777777" w:rsidR="001A74A9" w:rsidRPr="00DD518B" w:rsidRDefault="001A74A9" w:rsidP="001A74A9">
            <w:r w:rsidRPr="00DD518B">
              <w:t>Review of Module IV</w:t>
            </w:r>
          </w:p>
        </w:tc>
        <w:tc>
          <w:tcPr>
            <w:tcW w:w="3191" w:type="dxa"/>
          </w:tcPr>
          <w:p w14:paraId="5A1CD51E" w14:textId="77777777" w:rsidR="001A74A9" w:rsidRPr="00DD518B" w:rsidRDefault="001A74A9" w:rsidP="001A74A9"/>
        </w:tc>
      </w:tr>
    </w:tbl>
    <w:p w14:paraId="79E8A821" w14:textId="77777777" w:rsidR="001A74A9" w:rsidRPr="00DD518B" w:rsidRDefault="001A74A9" w:rsidP="001A74A9">
      <w:pPr>
        <w:spacing w:after="0" w:line="240" w:lineRule="auto"/>
        <w:rPr>
          <w:rFonts w:eastAsia="Times New Roman"/>
        </w:rPr>
      </w:pPr>
    </w:p>
    <w:p w14:paraId="6D86EEB9" w14:textId="77777777" w:rsidR="001A74A9" w:rsidRPr="00DD518B" w:rsidRDefault="001A74A9" w:rsidP="001A74A9">
      <w:pPr>
        <w:spacing w:after="0" w:line="240" w:lineRule="auto"/>
        <w:rPr>
          <w:rFonts w:eastAsia="Times New Roman"/>
        </w:rPr>
      </w:pPr>
    </w:p>
    <w:p w14:paraId="73C3B8CF" w14:textId="77777777" w:rsidR="001A74A9" w:rsidRPr="00DD518B" w:rsidRDefault="001A74A9" w:rsidP="001A74A9">
      <w:pPr>
        <w:widowControl w:val="0"/>
        <w:ind w:left="432" w:hanging="432"/>
      </w:pPr>
    </w:p>
    <w:p w14:paraId="66E5A62D" w14:textId="77777777" w:rsidR="001A74A9" w:rsidRPr="00DD518B" w:rsidRDefault="001A74A9" w:rsidP="001A74A9">
      <w:pPr>
        <w:ind w:left="144" w:hanging="576"/>
        <w:jc w:val="center"/>
      </w:pPr>
    </w:p>
    <w:p w14:paraId="1421417F" w14:textId="77777777" w:rsidR="007E56A5" w:rsidRPr="00DD518B" w:rsidRDefault="007E56A5" w:rsidP="001A74A9">
      <w:pPr>
        <w:pStyle w:val="Heading1"/>
        <w:spacing w:before="0" w:line="240" w:lineRule="auto"/>
        <w:jc w:val="center"/>
      </w:pPr>
    </w:p>
    <w:sectPr w:rsidR="007E56A5" w:rsidRPr="00DD518B" w:rsidSect="002B0B4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D8C70" w14:textId="77777777" w:rsidR="00FD0581" w:rsidRDefault="00FD0581" w:rsidP="006309B1">
      <w:pPr>
        <w:spacing w:after="0" w:line="240" w:lineRule="auto"/>
      </w:pPr>
      <w:r>
        <w:separator/>
      </w:r>
    </w:p>
  </w:endnote>
  <w:endnote w:type="continuationSeparator" w:id="0">
    <w:p w14:paraId="713DC1FD" w14:textId="77777777" w:rsidR="00FD0581" w:rsidRDefault="00FD0581" w:rsidP="0063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37806396"/>
      <w:docPartObj>
        <w:docPartGallery w:val="Page Numbers (Bottom of Page)"/>
        <w:docPartUnique/>
      </w:docPartObj>
    </w:sdtPr>
    <w:sdtEndPr>
      <w:rPr>
        <w:noProof/>
      </w:rPr>
    </w:sdtEndPr>
    <w:sdtContent>
      <w:p w14:paraId="6724E83A" w14:textId="3FCCB36F" w:rsidR="00F24854" w:rsidRPr="00A42102" w:rsidRDefault="00F24854" w:rsidP="00A42102">
        <w:pPr>
          <w:pStyle w:val="Foote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57216" behindDoc="0" locked="0" layoutInCell="1" allowOverlap="1" wp14:anchorId="6724E83D" wp14:editId="30987D78">
                  <wp:simplePos x="0" y="0"/>
                  <wp:positionH relativeFrom="column">
                    <wp:posOffset>-9525</wp:posOffset>
                  </wp:positionH>
                  <wp:positionV relativeFrom="paragraph">
                    <wp:posOffset>-130811</wp:posOffset>
                  </wp:positionV>
                  <wp:extent cx="6057900" cy="0"/>
                  <wp:effectExtent l="0" t="0" r="0" b="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BC2A0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0.3pt" to="4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" strokecolor="#4579b8 [3044]">
                  <o:lock v:ext="edit" shapetype="f"/>
                </v:line>
              </w:pict>
            </mc:Fallback>
          </mc:AlternateContent>
        </w:r>
        <w:r w:rsidRPr="00A42102">
          <w:rPr>
            <w:rFonts w:ascii="Times New Roman" w:hAnsi="Times New Roman" w:cs="Times New Roman"/>
            <w:sz w:val="20"/>
            <w:szCs w:val="20"/>
          </w:rPr>
          <w:t>© 201</w:t>
        </w:r>
        <w:r>
          <w:rPr>
            <w:rFonts w:ascii="Times New Roman" w:hAnsi="Times New Roman" w:cs="Times New Roman"/>
            <w:sz w:val="20"/>
            <w:szCs w:val="20"/>
          </w:rPr>
          <w:t>7</w:t>
        </w:r>
        <w:r w:rsidRPr="00A42102">
          <w:rPr>
            <w:rFonts w:ascii="Times New Roman" w:hAnsi="Times New Roman" w:cs="Times New Roman"/>
            <w:sz w:val="20"/>
            <w:szCs w:val="20"/>
          </w:rPr>
          <w:t xml:space="preserve"> Virginia Department of Criminal Justice Services.  All Rights Reserved  </w:t>
        </w:r>
        <w:r w:rsidRPr="00A42102">
          <w:rPr>
            <w:rFonts w:ascii="Times New Roman" w:hAnsi="Times New Roman" w:cs="Times New Roman"/>
            <w:sz w:val="20"/>
            <w:szCs w:val="20"/>
          </w:rPr>
          <w:tab/>
        </w:r>
        <w:r w:rsidRPr="00A42102">
          <w:rPr>
            <w:rFonts w:ascii="Times New Roman" w:hAnsi="Times New Roman" w:cs="Times New Roman"/>
            <w:sz w:val="20"/>
            <w:szCs w:val="20"/>
          </w:rPr>
          <w:fldChar w:fldCharType="begin"/>
        </w:r>
        <w:r w:rsidRPr="00A42102">
          <w:rPr>
            <w:rFonts w:ascii="Times New Roman" w:hAnsi="Times New Roman" w:cs="Times New Roman"/>
            <w:sz w:val="20"/>
            <w:szCs w:val="20"/>
          </w:rPr>
          <w:instrText xml:space="preserve"> PAGE   \* MERGEFORMAT </w:instrText>
        </w:r>
        <w:r w:rsidRPr="00A42102">
          <w:rPr>
            <w:rFonts w:ascii="Times New Roman" w:hAnsi="Times New Roman" w:cs="Times New Roman"/>
            <w:sz w:val="20"/>
            <w:szCs w:val="20"/>
          </w:rPr>
          <w:fldChar w:fldCharType="separate"/>
        </w:r>
        <w:r w:rsidR="00E84005">
          <w:rPr>
            <w:rFonts w:ascii="Times New Roman" w:hAnsi="Times New Roman" w:cs="Times New Roman"/>
            <w:noProof/>
            <w:sz w:val="20"/>
            <w:szCs w:val="20"/>
          </w:rPr>
          <w:t>6</w:t>
        </w:r>
        <w:r w:rsidRPr="00A42102">
          <w:rPr>
            <w:rFonts w:ascii="Times New Roman" w:hAnsi="Times New Roman" w:cs="Times New Roman"/>
            <w:noProof/>
            <w:sz w:val="20"/>
            <w:szCs w:val="20"/>
          </w:rPr>
          <w:fldChar w:fldCharType="end"/>
        </w:r>
      </w:p>
    </w:sdtContent>
  </w:sdt>
  <w:p w14:paraId="6724E83B" w14:textId="77777777" w:rsidR="00F24854" w:rsidRDefault="00F24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EBD03" w14:textId="77777777" w:rsidR="00FD0581" w:rsidRDefault="00FD0581" w:rsidP="006309B1">
      <w:pPr>
        <w:spacing w:after="0" w:line="240" w:lineRule="auto"/>
      </w:pPr>
      <w:r>
        <w:separator/>
      </w:r>
    </w:p>
  </w:footnote>
  <w:footnote w:type="continuationSeparator" w:id="0">
    <w:p w14:paraId="3A3E7588" w14:textId="77777777" w:rsidR="00FD0581" w:rsidRDefault="00FD0581" w:rsidP="00630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E835" w14:textId="5FBF01BF" w:rsidR="00F24854" w:rsidRDefault="00F24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C75"/>
    <w:multiLevelType w:val="hybridMultilevel"/>
    <w:tmpl w:val="D3F4EE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30905"/>
    <w:multiLevelType w:val="hybridMultilevel"/>
    <w:tmpl w:val="57445E9A"/>
    <w:lvl w:ilvl="0" w:tplc="4888E6F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07725"/>
    <w:multiLevelType w:val="hybridMultilevel"/>
    <w:tmpl w:val="36DABD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E6D93"/>
    <w:multiLevelType w:val="hybridMultilevel"/>
    <w:tmpl w:val="C7605298"/>
    <w:lvl w:ilvl="0" w:tplc="4888E6F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B14AC"/>
    <w:multiLevelType w:val="hybridMultilevel"/>
    <w:tmpl w:val="5E7885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8352C"/>
    <w:multiLevelType w:val="hybridMultilevel"/>
    <w:tmpl w:val="2D403EC6"/>
    <w:lvl w:ilvl="0" w:tplc="4888E6F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C66F3"/>
    <w:multiLevelType w:val="hybridMultilevel"/>
    <w:tmpl w:val="8E22511E"/>
    <w:lvl w:ilvl="0" w:tplc="4888E6F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9541C"/>
    <w:multiLevelType w:val="hybridMultilevel"/>
    <w:tmpl w:val="17D001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76780"/>
    <w:multiLevelType w:val="hybridMultilevel"/>
    <w:tmpl w:val="34B21182"/>
    <w:lvl w:ilvl="0" w:tplc="6770C2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8"/>
  </w:num>
  <w:num w:numId="6">
    <w:abstractNumId w:val="3"/>
  </w:num>
  <w:num w:numId="7">
    <w:abstractNumId w:val="1"/>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2E"/>
    <w:rsid w:val="0000037C"/>
    <w:rsid w:val="0000044E"/>
    <w:rsid w:val="00013ECD"/>
    <w:rsid w:val="000218AD"/>
    <w:rsid w:val="00023275"/>
    <w:rsid w:val="000339BB"/>
    <w:rsid w:val="00037F18"/>
    <w:rsid w:val="0006174F"/>
    <w:rsid w:val="00071191"/>
    <w:rsid w:val="0008186D"/>
    <w:rsid w:val="0008594E"/>
    <w:rsid w:val="0008606A"/>
    <w:rsid w:val="00092DAF"/>
    <w:rsid w:val="000938B1"/>
    <w:rsid w:val="000939F7"/>
    <w:rsid w:val="00095D4C"/>
    <w:rsid w:val="000A2047"/>
    <w:rsid w:val="000A209E"/>
    <w:rsid w:val="000A6110"/>
    <w:rsid w:val="000B1725"/>
    <w:rsid w:val="000B1BCA"/>
    <w:rsid w:val="000B2EA0"/>
    <w:rsid w:val="000C2843"/>
    <w:rsid w:val="000C63F4"/>
    <w:rsid w:val="000D2EAF"/>
    <w:rsid w:val="000E1569"/>
    <w:rsid w:val="000E1C50"/>
    <w:rsid w:val="000F3F6A"/>
    <w:rsid w:val="000F5191"/>
    <w:rsid w:val="0010252D"/>
    <w:rsid w:val="00111438"/>
    <w:rsid w:val="00115EB6"/>
    <w:rsid w:val="00117179"/>
    <w:rsid w:val="001278E6"/>
    <w:rsid w:val="00131375"/>
    <w:rsid w:val="00140026"/>
    <w:rsid w:val="00140637"/>
    <w:rsid w:val="00151250"/>
    <w:rsid w:val="00152136"/>
    <w:rsid w:val="00152B6A"/>
    <w:rsid w:val="00162FDC"/>
    <w:rsid w:val="00164DD6"/>
    <w:rsid w:val="001758C9"/>
    <w:rsid w:val="00176287"/>
    <w:rsid w:val="00187EBE"/>
    <w:rsid w:val="001909E7"/>
    <w:rsid w:val="0019230A"/>
    <w:rsid w:val="0019400A"/>
    <w:rsid w:val="001A439E"/>
    <w:rsid w:val="001A46BB"/>
    <w:rsid w:val="001A74A9"/>
    <w:rsid w:val="001B0124"/>
    <w:rsid w:val="001B1069"/>
    <w:rsid w:val="001B5F59"/>
    <w:rsid w:val="001C68ED"/>
    <w:rsid w:val="001E297F"/>
    <w:rsid w:val="001E4DA3"/>
    <w:rsid w:val="001E652B"/>
    <w:rsid w:val="001F2D25"/>
    <w:rsid w:val="001F5C69"/>
    <w:rsid w:val="00201278"/>
    <w:rsid w:val="002146EB"/>
    <w:rsid w:val="00215397"/>
    <w:rsid w:val="002179ED"/>
    <w:rsid w:val="00225BA2"/>
    <w:rsid w:val="002307DC"/>
    <w:rsid w:val="002337D0"/>
    <w:rsid w:val="002420C7"/>
    <w:rsid w:val="00242F93"/>
    <w:rsid w:val="00246754"/>
    <w:rsid w:val="00253BB8"/>
    <w:rsid w:val="002579A6"/>
    <w:rsid w:val="00260818"/>
    <w:rsid w:val="00261B74"/>
    <w:rsid w:val="00284063"/>
    <w:rsid w:val="00291C40"/>
    <w:rsid w:val="00295B51"/>
    <w:rsid w:val="00297A0A"/>
    <w:rsid w:val="002A0FD5"/>
    <w:rsid w:val="002A3B5B"/>
    <w:rsid w:val="002A5B18"/>
    <w:rsid w:val="002B0B4A"/>
    <w:rsid w:val="002B11BA"/>
    <w:rsid w:val="002B33F8"/>
    <w:rsid w:val="002B455C"/>
    <w:rsid w:val="002B4CE3"/>
    <w:rsid w:val="002B530F"/>
    <w:rsid w:val="002B5F63"/>
    <w:rsid w:val="002C0061"/>
    <w:rsid w:val="002C1872"/>
    <w:rsid w:val="002C5DBD"/>
    <w:rsid w:val="002D596F"/>
    <w:rsid w:val="002D6AD6"/>
    <w:rsid w:val="002E2211"/>
    <w:rsid w:val="002E45F5"/>
    <w:rsid w:val="002E4E49"/>
    <w:rsid w:val="002F030F"/>
    <w:rsid w:val="002F0560"/>
    <w:rsid w:val="002F79D1"/>
    <w:rsid w:val="00300AA7"/>
    <w:rsid w:val="003010C9"/>
    <w:rsid w:val="0030362A"/>
    <w:rsid w:val="00304EE2"/>
    <w:rsid w:val="00314A17"/>
    <w:rsid w:val="00317F91"/>
    <w:rsid w:val="00320F0F"/>
    <w:rsid w:val="0032346F"/>
    <w:rsid w:val="00325643"/>
    <w:rsid w:val="00327863"/>
    <w:rsid w:val="0033608A"/>
    <w:rsid w:val="00342627"/>
    <w:rsid w:val="003460AA"/>
    <w:rsid w:val="00361C90"/>
    <w:rsid w:val="003702FD"/>
    <w:rsid w:val="00372517"/>
    <w:rsid w:val="00376B67"/>
    <w:rsid w:val="003802C1"/>
    <w:rsid w:val="003809E6"/>
    <w:rsid w:val="003839E5"/>
    <w:rsid w:val="0039673C"/>
    <w:rsid w:val="003B185B"/>
    <w:rsid w:val="003B1894"/>
    <w:rsid w:val="003B2BD7"/>
    <w:rsid w:val="003B7181"/>
    <w:rsid w:val="003D31C8"/>
    <w:rsid w:val="003D6910"/>
    <w:rsid w:val="003E117B"/>
    <w:rsid w:val="003E3570"/>
    <w:rsid w:val="003F2854"/>
    <w:rsid w:val="003F4536"/>
    <w:rsid w:val="00411C43"/>
    <w:rsid w:val="00411C5D"/>
    <w:rsid w:val="0042194B"/>
    <w:rsid w:val="00422479"/>
    <w:rsid w:val="00422976"/>
    <w:rsid w:val="00424BC4"/>
    <w:rsid w:val="00430C2E"/>
    <w:rsid w:val="00432AD9"/>
    <w:rsid w:val="00440F4A"/>
    <w:rsid w:val="00440F64"/>
    <w:rsid w:val="00442D9E"/>
    <w:rsid w:val="0044450F"/>
    <w:rsid w:val="00444F2C"/>
    <w:rsid w:val="004500BC"/>
    <w:rsid w:val="00466F0D"/>
    <w:rsid w:val="004675E3"/>
    <w:rsid w:val="00471354"/>
    <w:rsid w:val="00481584"/>
    <w:rsid w:val="0048407C"/>
    <w:rsid w:val="00484251"/>
    <w:rsid w:val="0048598E"/>
    <w:rsid w:val="0049695E"/>
    <w:rsid w:val="004A2723"/>
    <w:rsid w:val="004A3AB2"/>
    <w:rsid w:val="004B1776"/>
    <w:rsid w:val="004B76AE"/>
    <w:rsid w:val="004C2838"/>
    <w:rsid w:val="004C66DB"/>
    <w:rsid w:val="004C6E36"/>
    <w:rsid w:val="004C74E8"/>
    <w:rsid w:val="004C7E36"/>
    <w:rsid w:val="004D1F8D"/>
    <w:rsid w:val="004E56FA"/>
    <w:rsid w:val="004E6244"/>
    <w:rsid w:val="004F5BFA"/>
    <w:rsid w:val="00505654"/>
    <w:rsid w:val="00511777"/>
    <w:rsid w:val="00513F3D"/>
    <w:rsid w:val="0051498E"/>
    <w:rsid w:val="005157CB"/>
    <w:rsid w:val="00516A96"/>
    <w:rsid w:val="00520C40"/>
    <w:rsid w:val="00526440"/>
    <w:rsid w:val="00542E4E"/>
    <w:rsid w:val="005440C5"/>
    <w:rsid w:val="00550F61"/>
    <w:rsid w:val="00565182"/>
    <w:rsid w:val="0056721B"/>
    <w:rsid w:val="00570CEE"/>
    <w:rsid w:val="005775A9"/>
    <w:rsid w:val="00577DDD"/>
    <w:rsid w:val="00581263"/>
    <w:rsid w:val="00583F53"/>
    <w:rsid w:val="00584857"/>
    <w:rsid w:val="0058582F"/>
    <w:rsid w:val="00587A5E"/>
    <w:rsid w:val="0059072C"/>
    <w:rsid w:val="005A14CB"/>
    <w:rsid w:val="005A2596"/>
    <w:rsid w:val="005A3286"/>
    <w:rsid w:val="005A79D6"/>
    <w:rsid w:val="005B3135"/>
    <w:rsid w:val="005B4C24"/>
    <w:rsid w:val="005B5ED4"/>
    <w:rsid w:val="005C643D"/>
    <w:rsid w:val="005D22CD"/>
    <w:rsid w:val="005D50FC"/>
    <w:rsid w:val="005D7804"/>
    <w:rsid w:val="005F38F6"/>
    <w:rsid w:val="005F5052"/>
    <w:rsid w:val="00600B41"/>
    <w:rsid w:val="00605976"/>
    <w:rsid w:val="00613C98"/>
    <w:rsid w:val="006309B1"/>
    <w:rsid w:val="00632785"/>
    <w:rsid w:val="00633A8A"/>
    <w:rsid w:val="0064124D"/>
    <w:rsid w:val="00641371"/>
    <w:rsid w:val="006556AE"/>
    <w:rsid w:val="00656372"/>
    <w:rsid w:val="0066090B"/>
    <w:rsid w:val="006609DD"/>
    <w:rsid w:val="00665151"/>
    <w:rsid w:val="00665567"/>
    <w:rsid w:val="00673538"/>
    <w:rsid w:val="00676015"/>
    <w:rsid w:val="006836FA"/>
    <w:rsid w:val="006852F8"/>
    <w:rsid w:val="006856D5"/>
    <w:rsid w:val="006939B5"/>
    <w:rsid w:val="006A03BC"/>
    <w:rsid w:val="006B702E"/>
    <w:rsid w:val="006B7A01"/>
    <w:rsid w:val="006C0DF7"/>
    <w:rsid w:val="006C2189"/>
    <w:rsid w:val="006E4AC0"/>
    <w:rsid w:val="0070044A"/>
    <w:rsid w:val="00701FC2"/>
    <w:rsid w:val="00704332"/>
    <w:rsid w:val="00720282"/>
    <w:rsid w:val="00731D37"/>
    <w:rsid w:val="0073206A"/>
    <w:rsid w:val="007369CD"/>
    <w:rsid w:val="00740335"/>
    <w:rsid w:val="00740BFE"/>
    <w:rsid w:val="007421C6"/>
    <w:rsid w:val="00767415"/>
    <w:rsid w:val="007718E1"/>
    <w:rsid w:val="00774031"/>
    <w:rsid w:val="007741E3"/>
    <w:rsid w:val="00776EBD"/>
    <w:rsid w:val="00780509"/>
    <w:rsid w:val="00782941"/>
    <w:rsid w:val="007833EC"/>
    <w:rsid w:val="00786D8E"/>
    <w:rsid w:val="00787F8E"/>
    <w:rsid w:val="007A13D1"/>
    <w:rsid w:val="007B0D3B"/>
    <w:rsid w:val="007C2117"/>
    <w:rsid w:val="007C2AB6"/>
    <w:rsid w:val="007D21A8"/>
    <w:rsid w:val="007D34A3"/>
    <w:rsid w:val="007D6C03"/>
    <w:rsid w:val="007E1291"/>
    <w:rsid w:val="007E4178"/>
    <w:rsid w:val="007E565E"/>
    <w:rsid w:val="007E56A5"/>
    <w:rsid w:val="007E5817"/>
    <w:rsid w:val="007F00CC"/>
    <w:rsid w:val="00800CA0"/>
    <w:rsid w:val="0080266B"/>
    <w:rsid w:val="00810871"/>
    <w:rsid w:val="00810D80"/>
    <w:rsid w:val="00810FE0"/>
    <w:rsid w:val="008143BE"/>
    <w:rsid w:val="00820A69"/>
    <w:rsid w:val="00823138"/>
    <w:rsid w:val="008254B8"/>
    <w:rsid w:val="00840497"/>
    <w:rsid w:val="00842BC1"/>
    <w:rsid w:val="00846174"/>
    <w:rsid w:val="008472A2"/>
    <w:rsid w:val="00852A01"/>
    <w:rsid w:val="00852D03"/>
    <w:rsid w:val="00853563"/>
    <w:rsid w:val="0086389C"/>
    <w:rsid w:val="0086733C"/>
    <w:rsid w:val="00872345"/>
    <w:rsid w:val="00884D2F"/>
    <w:rsid w:val="0088797C"/>
    <w:rsid w:val="008900BB"/>
    <w:rsid w:val="008912A3"/>
    <w:rsid w:val="00893E67"/>
    <w:rsid w:val="0089487C"/>
    <w:rsid w:val="008B12B5"/>
    <w:rsid w:val="008B4429"/>
    <w:rsid w:val="008B5EFB"/>
    <w:rsid w:val="008C6886"/>
    <w:rsid w:val="008D0B0A"/>
    <w:rsid w:val="008D273C"/>
    <w:rsid w:val="008E041D"/>
    <w:rsid w:val="008E1463"/>
    <w:rsid w:val="008E5270"/>
    <w:rsid w:val="008E5A88"/>
    <w:rsid w:val="008F06FF"/>
    <w:rsid w:val="008F73F9"/>
    <w:rsid w:val="0090045C"/>
    <w:rsid w:val="00902FF5"/>
    <w:rsid w:val="009070EB"/>
    <w:rsid w:val="00907F13"/>
    <w:rsid w:val="00910318"/>
    <w:rsid w:val="00937AC8"/>
    <w:rsid w:val="00940D15"/>
    <w:rsid w:val="00952B07"/>
    <w:rsid w:val="00954902"/>
    <w:rsid w:val="00955012"/>
    <w:rsid w:val="009555D7"/>
    <w:rsid w:val="00957CDE"/>
    <w:rsid w:val="00962E05"/>
    <w:rsid w:val="009707FF"/>
    <w:rsid w:val="009730FE"/>
    <w:rsid w:val="0098272D"/>
    <w:rsid w:val="00983C56"/>
    <w:rsid w:val="00985942"/>
    <w:rsid w:val="009903EC"/>
    <w:rsid w:val="009923FE"/>
    <w:rsid w:val="009A10DF"/>
    <w:rsid w:val="009A2B78"/>
    <w:rsid w:val="009B3C72"/>
    <w:rsid w:val="009B3DAB"/>
    <w:rsid w:val="009C040D"/>
    <w:rsid w:val="009C1BF0"/>
    <w:rsid w:val="009D3BAE"/>
    <w:rsid w:val="009D4741"/>
    <w:rsid w:val="009D6624"/>
    <w:rsid w:val="009E05D6"/>
    <w:rsid w:val="009E0FAF"/>
    <w:rsid w:val="009F1A3A"/>
    <w:rsid w:val="009F1E92"/>
    <w:rsid w:val="009F6CC2"/>
    <w:rsid w:val="009F7821"/>
    <w:rsid w:val="009F7A21"/>
    <w:rsid w:val="00A00F4A"/>
    <w:rsid w:val="00A01F0C"/>
    <w:rsid w:val="00A21222"/>
    <w:rsid w:val="00A21830"/>
    <w:rsid w:val="00A25BF1"/>
    <w:rsid w:val="00A302B1"/>
    <w:rsid w:val="00A378C3"/>
    <w:rsid w:val="00A42102"/>
    <w:rsid w:val="00A534B3"/>
    <w:rsid w:val="00A568EA"/>
    <w:rsid w:val="00A60EB1"/>
    <w:rsid w:val="00A625B5"/>
    <w:rsid w:val="00A65E37"/>
    <w:rsid w:val="00A66205"/>
    <w:rsid w:val="00A67888"/>
    <w:rsid w:val="00A728D9"/>
    <w:rsid w:val="00A72D22"/>
    <w:rsid w:val="00A74599"/>
    <w:rsid w:val="00A85326"/>
    <w:rsid w:val="00A90678"/>
    <w:rsid w:val="00AA2EF4"/>
    <w:rsid w:val="00AA6D63"/>
    <w:rsid w:val="00AB0CF4"/>
    <w:rsid w:val="00AB1559"/>
    <w:rsid w:val="00AB20B8"/>
    <w:rsid w:val="00AB338B"/>
    <w:rsid w:val="00AC2C8C"/>
    <w:rsid w:val="00AC56BA"/>
    <w:rsid w:val="00AC66F4"/>
    <w:rsid w:val="00AD41EE"/>
    <w:rsid w:val="00AE1DBA"/>
    <w:rsid w:val="00AF31F2"/>
    <w:rsid w:val="00AF6EC2"/>
    <w:rsid w:val="00AF7668"/>
    <w:rsid w:val="00B02505"/>
    <w:rsid w:val="00B03D24"/>
    <w:rsid w:val="00B04718"/>
    <w:rsid w:val="00B1082E"/>
    <w:rsid w:val="00B11027"/>
    <w:rsid w:val="00B12A9E"/>
    <w:rsid w:val="00B2434E"/>
    <w:rsid w:val="00B31EA1"/>
    <w:rsid w:val="00B346AB"/>
    <w:rsid w:val="00B355A7"/>
    <w:rsid w:val="00B360EC"/>
    <w:rsid w:val="00B42499"/>
    <w:rsid w:val="00B443A1"/>
    <w:rsid w:val="00B45C45"/>
    <w:rsid w:val="00B47F9C"/>
    <w:rsid w:val="00B50BB7"/>
    <w:rsid w:val="00B515C8"/>
    <w:rsid w:val="00B56CA1"/>
    <w:rsid w:val="00B60126"/>
    <w:rsid w:val="00B72F93"/>
    <w:rsid w:val="00B72FE0"/>
    <w:rsid w:val="00B827B0"/>
    <w:rsid w:val="00B8745C"/>
    <w:rsid w:val="00BA6745"/>
    <w:rsid w:val="00BB19A7"/>
    <w:rsid w:val="00BB3C21"/>
    <w:rsid w:val="00BB46DD"/>
    <w:rsid w:val="00BB6BAB"/>
    <w:rsid w:val="00BB6BCF"/>
    <w:rsid w:val="00BC17BE"/>
    <w:rsid w:val="00BC40CF"/>
    <w:rsid w:val="00BC611F"/>
    <w:rsid w:val="00BD18CB"/>
    <w:rsid w:val="00BD2D0F"/>
    <w:rsid w:val="00BD4968"/>
    <w:rsid w:val="00BD7BA5"/>
    <w:rsid w:val="00BE03FE"/>
    <w:rsid w:val="00BE5AD0"/>
    <w:rsid w:val="00BE6C37"/>
    <w:rsid w:val="00BF5486"/>
    <w:rsid w:val="00BF7AAD"/>
    <w:rsid w:val="00C13B5D"/>
    <w:rsid w:val="00C1497A"/>
    <w:rsid w:val="00C31650"/>
    <w:rsid w:val="00C43C57"/>
    <w:rsid w:val="00C471EF"/>
    <w:rsid w:val="00C65B7C"/>
    <w:rsid w:val="00C706ED"/>
    <w:rsid w:val="00C721B0"/>
    <w:rsid w:val="00C76B39"/>
    <w:rsid w:val="00C80319"/>
    <w:rsid w:val="00C83B5F"/>
    <w:rsid w:val="00C9238F"/>
    <w:rsid w:val="00CA43C3"/>
    <w:rsid w:val="00CB6363"/>
    <w:rsid w:val="00CC3133"/>
    <w:rsid w:val="00CC638F"/>
    <w:rsid w:val="00CD0F72"/>
    <w:rsid w:val="00CD23FF"/>
    <w:rsid w:val="00CD2E4F"/>
    <w:rsid w:val="00CE69B1"/>
    <w:rsid w:val="00CF3DF3"/>
    <w:rsid w:val="00CF5D61"/>
    <w:rsid w:val="00CF750F"/>
    <w:rsid w:val="00D017DC"/>
    <w:rsid w:val="00D01A3B"/>
    <w:rsid w:val="00D05315"/>
    <w:rsid w:val="00D179FB"/>
    <w:rsid w:val="00D20492"/>
    <w:rsid w:val="00D22815"/>
    <w:rsid w:val="00D24A60"/>
    <w:rsid w:val="00D2522C"/>
    <w:rsid w:val="00D30980"/>
    <w:rsid w:val="00D33B11"/>
    <w:rsid w:val="00D36BD7"/>
    <w:rsid w:val="00D40261"/>
    <w:rsid w:val="00D47F5B"/>
    <w:rsid w:val="00D5752E"/>
    <w:rsid w:val="00D62FCA"/>
    <w:rsid w:val="00D82461"/>
    <w:rsid w:val="00D82497"/>
    <w:rsid w:val="00D82636"/>
    <w:rsid w:val="00D84869"/>
    <w:rsid w:val="00D90279"/>
    <w:rsid w:val="00DB00FE"/>
    <w:rsid w:val="00DB170D"/>
    <w:rsid w:val="00DB293D"/>
    <w:rsid w:val="00DB7212"/>
    <w:rsid w:val="00DC4EEC"/>
    <w:rsid w:val="00DD1084"/>
    <w:rsid w:val="00DD1DD9"/>
    <w:rsid w:val="00DD518B"/>
    <w:rsid w:val="00DE539A"/>
    <w:rsid w:val="00DE5AFF"/>
    <w:rsid w:val="00DE5D2A"/>
    <w:rsid w:val="00DE6D57"/>
    <w:rsid w:val="00DF23F6"/>
    <w:rsid w:val="00DF7022"/>
    <w:rsid w:val="00E024E0"/>
    <w:rsid w:val="00E135CD"/>
    <w:rsid w:val="00E14044"/>
    <w:rsid w:val="00E1715C"/>
    <w:rsid w:val="00E22613"/>
    <w:rsid w:val="00E2552F"/>
    <w:rsid w:val="00E32EB9"/>
    <w:rsid w:val="00E42D6C"/>
    <w:rsid w:val="00E45774"/>
    <w:rsid w:val="00E50EAC"/>
    <w:rsid w:val="00E5218B"/>
    <w:rsid w:val="00E63AAA"/>
    <w:rsid w:val="00E744A3"/>
    <w:rsid w:val="00E759F2"/>
    <w:rsid w:val="00E82C78"/>
    <w:rsid w:val="00E84005"/>
    <w:rsid w:val="00E8480B"/>
    <w:rsid w:val="00EA1B97"/>
    <w:rsid w:val="00EA6A11"/>
    <w:rsid w:val="00EC592F"/>
    <w:rsid w:val="00ED1F55"/>
    <w:rsid w:val="00EE0279"/>
    <w:rsid w:val="00EF681D"/>
    <w:rsid w:val="00F02A86"/>
    <w:rsid w:val="00F10186"/>
    <w:rsid w:val="00F124D2"/>
    <w:rsid w:val="00F15C85"/>
    <w:rsid w:val="00F1731A"/>
    <w:rsid w:val="00F20762"/>
    <w:rsid w:val="00F24854"/>
    <w:rsid w:val="00F2754C"/>
    <w:rsid w:val="00F27AF5"/>
    <w:rsid w:val="00F31DBB"/>
    <w:rsid w:val="00F3702E"/>
    <w:rsid w:val="00F4058E"/>
    <w:rsid w:val="00F461D1"/>
    <w:rsid w:val="00F503C7"/>
    <w:rsid w:val="00F553AB"/>
    <w:rsid w:val="00F600B2"/>
    <w:rsid w:val="00F633AE"/>
    <w:rsid w:val="00F72706"/>
    <w:rsid w:val="00F7360A"/>
    <w:rsid w:val="00F8199F"/>
    <w:rsid w:val="00F824F8"/>
    <w:rsid w:val="00F85877"/>
    <w:rsid w:val="00F92D3F"/>
    <w:rsid w:val="00F96F0C"/>
    <w:rsid w:val="00FA0754"/>
    <w:rsid w:val="00FB2F38"/>
    <w:rsid w:val="00FB5537"/>
    <w:rsid w:val="00FC2D9A"/>
    <w:rsid w:val="00FC7611"/>
    <w:rsid w:val="00FD0581"/>
    <w:rsid w:val="00FD0ACB"/>
    <w:rsid w:val="00FD404A"/>
    <w:rsid w:val="00FD520D"/>
    <w:rsid w:val="00FE06CE"/>
    <w:rsid w:val="00FE484F"/>
    <w:rsid w:val="00FF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4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35"/>
  </w:style>
  <w:style w:type="paragraph" w:styleId="Heading1">
    <w:name w:val="heading 1"/>
    <w:basedOn w:val="Normal"/>
    <w:next w:val="Normal"/>
    <w:link w:val="Heading1Char"/>
    <w:uiPriority w:val="9"/>
    <w:qFormat/>
    <w:rsid w:val="00F8199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8199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8199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8199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8199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8199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8199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8199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8199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9B1"/>
  </w:style>
  <w:style w:type="paragraph" w:styleId="Footer">
    <w:name w:val="footer"/>
    <w:basedOn w:val="Normal"/>
    <w:link w:val="FooterChar"/>
    <w:uiPriority w:val="99"/>
    <w:unhideWhenUsed/>
    <w:rsid w:val="00630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9B1"/>
  </w:style>
  <w:style w:type="character" w:customStyle="1" w:styleId="Heading1Char">
    <w:name w:val="Heading 1 Char"/>
    <w:basedOn w:val="DefaultParagraphFont"/>
    <w:link w:val="Heading1"/>
    <w:uiPriority w:val="9"/>
    <w:rsid w:val="00F8199F"/>
    <w:rPr>
      <w:smallCaps/>
      <w:spacing w:val="5"/>
      <w:sz w:val="36"/>
      <w:szCs w:val="36"/>
    </w:rPr>
  </w:style>
  <w:style w:type="character" w:customStyle="1" w:styleId="Heading2Char">
    <w:name w:val="Heading 2 Char"/>
    <w:basedOn w:val="DefaultParagraphFont"/>
    <w:link w:val="Heading2"/>
    <w:uiPriority w:val="9"/>
    <w:rsid w:val="00F8199F"/>
    <w:rPr>
      <w:smallCaps/>
      <w:sz w:val="28"/>
      <w:szCs w:val="28"/>
    </w:rPr>
  </w:style>
  <w:style w:type="character" w:customStyle="1" w:styleId="Heading3Char">
    <w:name w:val="Heading 3 Char"/>
    <w:basedOn w:val="DefaultParagraphFont"/>
    <w:link w:val="Heading3"/>
    <w:uiPriority w:val="9"/>
    <w:rsid w:val="00F8199F"/>
    <w:rPr>
      <w:i/>
      <w:iCs/>
      <w:smallCaps/>
      <w:spacing w:val="5"/>
      <w:sz w:val="26"/>
      <w:szCs w:val="26"/>
    </w:rPr>
  </w:style>
  <w:style w:type="character" w:customStyle="1" w:styleId="Heading4Char">
    <w:name w:val="Heading 4 Char"/>
    <w:basedOn w:val="DefaultParagraphFont"/>
    <w:link w:val="Heading4"/>
    <w:uiPriority w:val="9"/>
    <w:semiHidden/>
    <w:rsid w:val="00F8199F"/>
    <w:rPr>
      <w:b/>
      <w:bCs/>
      <w:spacing w:val="5"/>
      <w:sz w:val="24"/>
      <w:szCs w:val="24"/>
    </w:rPr>
  </w:style>
  <w:style w:type="character" w:customStyle="1" w:styleId="Heading5Char">
    <w:name w:val="Heading 5 Char"/>
    <w:basedOn w:val="DefaultParagraphFont"/>
    <w:link w:val="Heading5"/>
    <w:uiPriority w:val="9"/>
    <w:semiHidden/>
    <w:rsid w:val="00F8199F"/>
    <w:rPr>
      <w:i/>
      <w:iCs/>
      <w:sz w:val="24"/>
      <w:szCs w:val="24"/>
    </w:rPr>
  </w:style>
  <w:style w:type="character" w:customStyle="1" w:styleId="Heading6Char">
    <w:name w:val="Heading 6 Char"/>
    <w:basedOn w:val="DefaultParagraphFont"/>
    <w:link w:val="Heading6"/>
    <w:uiPriority w:val="9"/>
    <w:semiHidden/>
    <w:rsid w:val="00F8199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8199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8199F"/>
    <w:rPr>
      <w:b/>
      <w:bCs/>
      <w:color w:val="7F7F7F" w:themeColor="text1" w:themeTint="80"/>
      <w:sz w:val="20"/>
      <w:szCs w:val="20"/>
    </w:rPr>
  </w:style>
  <w:style w:type="character" w:customStyle="1" w:styleId="Heading9Char">
    <w:name w:val="Heading 9 Char"/>
    <w:basedOn w:val="DefaultParagraphFont"/>
    <w:link w:val="Heading9"/>
    <w:uiPriority w:val="9"/>
    <w:semiHidden/>
    <w:rsid w:val="00F8199F"/>
    <w:rPr>
      <w:b/>
      <w:bCs/>
      <w:i/>
      <w:iCs/>
      <w:color w:val="7F7F7F" w:themeColor="text1" w:themeTint="80"/>
      <w:sz w:val="18"/>
      <w:szCs w:val="18"/>
    </w:rPr>
  </w:style>
  <w:style w:type="paragraph" w:styleId="Title">
    <w:name w:val="Title"/>
    <w:basedOn w:val="Normal"/>
    <w:next w:val="Normal"/>
    <w:link w:val="TitleChar"/>
    <w:uiPriority w:val="10"/>
    <w:qFormat/>
    <w:rsid w:val="00F8199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8199F"/>
    <w:rPr>
      <w:smallCaps/>
      <w:sz w:val="52"/>
      <w:szCs w:val="52"/>
    </w:rPr>
  </w:style>
  <w:style w:type="paragraph" w:styleId="Subtitle">
    <w:name w:val="Subtitle"/>
    <w:basedOn w:val="Normal"/>
    <w:next w:val="Normal"/>
    <w:link w:val="SubtitleChar"/>
    <w:uiPriority w:val="11"/>
    <w:qFormat/>
    <w:rsid w:val="00F8199F"/>
    <w:rPr>
      <w:i/>
      <w:iCs/>
      <w:smallCaps/>
      <w:spacing w:val="10"/>
      <w:sz w:val="28"/>
      <w:szCs w:val="28"/>
    </w:rPr>
  </w:style>
  <w:style w:type="character" w:customStyle="1" w:styleId="SubtitleChar">
    <w:name w:val="Subtitle Char"/>
    <w:basedOn w:val="DefaultParagraphFont"/>
    <w:link w:val="Subtitle"/>
    <w:uiPriority w:val="11"/>
    <w:rsid w:val="00F8199F"/>
    <w:rPr>
      <w:i/>
      <w:iCs/>
      <w:smallCaps/>
      <w:spacing w:val="10"/>
      <w:sz w:val="28"/>
      <w:szCs w:val="28"/>
    </w:rPr>
  </w:style>
  <w:style w:type="character" w:styleId="Strong">
    <w:name w:val="Strong"/>
    <w:uiPriority w:val="22"/>
    <w:qFormat/>
    <w:rsid w:val="00F8199F"/>
    <w:rPr>
      <w:b/>
      <w:bCs/>
    </w:rPr>
  </w:style>
  <w:style w:type="character" w:styleId="Emphasis">
    <w:name w:val="Emphasis"/>
    <w:uiPriority w:val="20"/>
    <w:qFormat/>
    <w:rsid w:val="00F8199F"/>
    <w:rPr>
      <w:b/>
      <w:bCs/>
      <w:i/>
      <w:iCs/>
      <w:spacing w:val="10"/>
    </w:rPr>
  </w:style>
  <w:style w:type="paragraph" w:styleId="NoSpacing">
    <w:name w:val="No Spacing"/>
    <w:basedOn w:val="Normal"/>
    <w:uiPriority w:val="1"/>
    <w:qFormat/>
    <w:rsid w:val="00F8199F"/>
    <w:pPr>
      <w:spacing w:after="0" w:line="240" w:lineRule="auto"/>
    </w:pPr>
  </w:style>
  <w:style w:type="paragraph" w:styleId="ListParagraph">
    <w:name w:val="List Paragraph"/>
    <w:basedOn w:val="Normal"/>
    <w:uiPriority w:val="34"/>
    <w:qFormat/>
    <w:rsid w:val="00F8199F"/>
    <w:pPr>
      <w:ind w:left="720"/>
      <w:contextualSpacing/>
    </w:pPr>
  </w:style>
  <w:style w:type="paragraph" w:styleId="Quote">
    <w:name w:val="Quote"/>
    <w:basedOn w:val="Normal"/>
    <w:next w:val="Normal"/>
    <w:link w:val="QuoteChar"/>
    <w:uiPriority w:val="29"/>
    <w:qFormat/>
    <w:rsid w:val="00F8199F"/>
    <w:rPr>
      <w:i/>
      <w:iCs/>
    </w:rPr>
  </w:style>
  <w:style w:type="character" w:customStyle="1" w:styleId="QuoteChar">
    <w:name w:val="Quote Char"/>
    <w:basedOn w:val="DefaultParagraphFont"/>
    <w:link w:val="Quote"/>
    <w:uiPriority w:val="29"/>
    <w:rsid w:val="00F8199F"/>
    <w:rPr>
      <w:i/>
      <w:iCs/>
    </w:rPr>
  </w:style>
  <w:style w:type="paragraph" w:styleId="IntenseQuote">
    <w:name w:val="Intense Quote"/>
    <w:basedOn w:val="Normal"/>
    <w:next w:val="Normal"/>
    <w:link w:val="IntenseQuoteChar"/>
    <w:uiPriority w:val="30"/>
    <w:qFormat/>
    <w:rsid w:val="00F8199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8199F"/>
    <w:rPr>
      <w:i/>
      <w:iCs/>
    </w:rPr>
  </w:style>
  <w:style w:type="character" w:styleId="SubtleEmphasis">
    <w:name w:val="Subtle Emphasis"/>
    <w:uiPriority w:val="19"/>
    <w:qFormat/>
    <w:rsid w:val="00F8199F"/>
    <w:rPr>
      <w:i/>
      <w:iCs/>
    </w:rPr>
  </w:style>
  <w:style w:type="character" w:styleId="IntenseEmphasis">
    <w:name w:val="Intense Emphasis"/>
    <w:uiPriority w:val="21"/>
    <w:qFormat/>
    <w:rsid w:val="00F8199F"/>
    <w:rPr>
      <w:b/>
      <w:bCs/>
      <w:i/>
      <w:iCs/>
    </w:rPr>
  </w:style>
  <w:style w:type="character" w:styleId="SubtleReference">
    <w:name w:val="Subtle Reference"/>
    <w:basedOn w:val="DefaultParagraphFont"/>
    <w:uiPriority w:val="31"/>
    <w:qFormat/>
    <w:rsid w:val="00F8199F"/>
    <w:rPr>
      <w:smallCaps/>
    </w:rPr>
  </w:style>
  <w:style w:type="character" w:styleId="IntenseReference">
    <w:name w:val="Intense Reference"/>
    <w:uiPriority w:val="32"/>
    <w:qFormat/>
    <w:rsid w:val="00F8199F"/>
    <w:rPr>
      <w:b/>
      <w:bCs/>
      <w:smallCaps/>
    </w:rPr>
  </w:style>
  <w:style w:type="character" w:styleId="BookTitle">
    <w:name w:val="Book Title"/>
    <w:basedOn w:val="DefaultParagraphFont"/>
    <w:uiPriority w:val="33"/>
    <w:qFormat/>
    <w:rsid w:val="00F8199F"/>
    <w:rPr>
      <w:i/>
      <w:iCs/>
      <w:smallCaps/>
      <w:spacing w:val="5"/>
    </w:rPr>
  </w:style>
  <w:style w:type="paragraph" w:styleId="TOCHeading">
    <w:name w:val="TOC Heading"/>
    <w:basedOn w:val="Heading1"/>
    <w:next w:val="Normal"/>
    <w:uiPriority w:val="39"/>
    <w:semiHidden/>
    <w:unhideWhenUsed/>
    <w:qFormat/>
    <w:rsid w:val="00F8199F"/>
    <w:pPr>
      <w:outlineLvl w:val="9"/>
    </w:pPr>
    <w:rPr>
      <w:lang w:bidi="en-US"/>
    </w:rPr>
  </w:style>
  <w:style w:type="table" w:styleId="TableGrid">
    <w:name w:val="Table Grid"/>
    <w:basedOn w:val="TableNormal"/>
    <w:uiPriority w:val="59"/>
    <w:rsid w:val="00A5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8745C"/>
    <w:pPr>
      <w:spacing w:after="0" w:line="240" w:lineRule="auto"/>
    </w:pPr>
    <w:rPr>
      <w:rFonts w:ascii="Arial" w:eastAsia="Times New Roman" w:hAnsi="Arial"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2">
    <w:name w:val="Table Grid2"/>
    <w:basedOn w:val="TableNormal"/>
    <w:next w:val="TableGrid"/>
    <w:rsid w:val="00F72706"/>
    <w:pPr>
      <w:spacing w:after="0" w:line="240" w:lineRule="auto"/>
    </w:pPr>
    <w:rPr>
      <w:rFonts w:ascii="Arial" w:eastAsia="Times New Roman" w:hAnsi="Arial"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3">
    <w:name w:val="Table Grid3"/>
    <w:basedOn w:val="TableNormal"/>
    <w:next w:val="TableGrid"/>
    <w:rsid w:val="001C68ED"/>
    <w:pPr>
      <w:spacing w:after="0" w:line="240" w:lineRule="auto"/>
    </w:pPr>
    <w:rPr>
      <w:rFonts w:ascii="Arial" w:eastAsia="Times New Roman" w:hAnsi="Arial"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F3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DBB"/>
    <w:rPr>
      <w:rFonts w:ascii="Tahoma" w:hAnsi="Tahoma" w:cs="Tahoma"/>
      <w:sz w:val="16"/>
      <w:szCs w:val="16"/>
    </w:rPr>
  </w:style>
  <w:style w:type="paragraph" w:customStyle="1" w:styleId="Default">
    <w:name w:val="Default"/>
    <w:rsid w:val="00F20762"/>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FD40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7AAD"/>
    <w:rPr>
      <w:strike w:val="0"/>
      <w:dstrike w:val="0"/>
      <w:color w:val="336699"/>
      <w:u w:val="none"/>
      <w:effect w:val="none"/>
    </w:rPr>
  </w:style>
  <w:style w:type="paragraph" w:styleId="BodyTextIndent2">
    <w:name w:val="Body Text Indent 2"/>
    <w:basedOn w:val="Normal"/>
    <w:link w:val="BodyTextIndent2Char"/>
    <w:uiPriority w:val="99"/>
    <w:rsid w:val="00AB1559"/>
    <w:pPr>
      <w:tabs>
        <w:tab w:val="left" w:pos="720"/>
        <w:tab w:val="left" w:pos="1440"/>
      </w:tabs>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B1559"/>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C5D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5DBD"/>
    <w:rPr>
      <w:sz w:val="20"/>
      <w:szCs w:val="20"/>
    </w:rPr>
  </w:style>
  <w:style w:type="character" w:styleId="EndnoteReference">
    <w:name w:val="endnote reference"/>
    <w:basedOn w:val="DefaultParagraphFont"/>
    <w:uiPriority w:val="99"/>
    <w:semiHidden/>
    <w:unhideWhenUsed/>
    <w:rsid w:val="002C5DBD"/>
    <w:rPr>
      <w:vertAlign w:val="superscript"/>
    </w:rPr>
  </w:style>
  <w:style w:type="paragraph" w:styleId="FootnoteText">
    <w:name w:val="footnote text"/>
    <w:basedOn w:val="Normal"/>
    <w:link w:val="FootnoteTextChar"/>
    <w:uiPriority w:val="99"/>
    <w:semiHidden/>
    <w:unhideWhenUsed/>
    <w:rsid w:val="002C5D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DBD"/>
    <w:rPr>
      <w:sz w:val="20"/>
      <w:szCs w:val="20"/>
    </w:rPr>
  </w:style>
  <w:style w:type="character" w:styleId="FootnoteReference">
    <w:name w:val="footnote reference"/>
    <w:basedOn w:val="DefaultParagraphFont"/>
    <w:uiPriority w:val="99"/>
    <w:semiHidden/>
    <w:unhideWhenUsed/>
    <w:rsid w:val="002C5DBD"/>
    <w:rPr>
      <w:vertAlign w:val="superscript"/>
    </w:rPr>
  </w:style>
  <w:style w:type="character" w:styleId="FollowedHyperlink">
    <w:name w:val="FollowedHyperlink"/>
    <w:basedOn w:val="DefaultParagraphFont"/>
    <w:uiPriority w:val="99"/>
    <w:semiHidden/>
    <w:unhideWhenUsed/>
    <w:rsid w:val="00E2552F"/>
    <w:rPr>
      <w:color w:val="800080" w:themeColor="followedHyperlink"/>
      <w:u w:val="single"/>
    </w:rPr>
  </w:style>
  <w:style w:type="paragraph" w:styleId="TOC1">
    <w:name w:val="toc 1"/>
    <w:basedOn w:val="Normal"/>
    <w:next w:val="Normal"/>
    <w:autoRedefine/>
    <w:uiPriority w:val="39"/>
    <w:unhideWhenUsed/>
    <w:rsid w:val="00AC56BA"/>
    <w:pPr>
      <w:spacing w:after="100"/>
    </w:pPr>
  </w:style>
  <w:style w:type="paragraph" w:styleId="TOC2">
    <w:name w:val="toc 2"/>
    <w:basedOn w:val="Normal"/>
    <w:next w:val="Normal"/>
    <w:autoRedefine/>
    <w:uiPriority w:val="39"/>
    <w:unhideWhenUsed/>
    <w:rsid w:val="00AC56BA"/>
    <w:pPr>
      <w:spacing w:after="100"/>
      <w:ind w:left="220"/>
    </w:pPr>
  </w:style>
  <w:style w:type="paragraph" w:styleId="TOC3">
    <w:name w:val="toc 3"/>
    <w:basedOn w:val="Normal"/>
    <w:next w:val="Normal"/>
    <w:autoRedefine/>
    <w:uiPriority w:val="39"/>
    <w:unhideWhenUsed/>
    <w:rsid w:val="00DD518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35"/>
  </w:style>
  <w:style w:type="paragraph" w:styleId="Heading1">
    <w:name w:val="heading 1"/>
    <w:basedOn w:val="Normal"/>
    <w:next w:val="Normal"/>
    <w:link w:val="Heading1Char"/>
    <w:uiPriority w:val="9"/>
    <w:qFormat/>
    <w:rsid w:val="00F8199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8199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8199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8199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8199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8199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8199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8199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8199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9B1"/>
  </w:style>
  <w:style w:type="paragraph" w:styleId="Footer">
    <w:name w:val="footer"/>
    <w:basedOn w:val="Normal"/>
    <w:link w:val="FooterChar"/>
    <w:uiPriority w:val="99"/>
    <w:unhideWhenUsed/>
    <w:rsid w:val="00630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9B1"/>
  </w:style>
  <w:style w:type="character" w:customStyle="1" w:styleId="Heading1Char">
    <w:name w:val="Heading 1 Char"/>
    <w:basedOn w:val="DefaultParagraphFont"/>
    <w:link w:val="Heading1"/>
    <w:uiPriority w:val="9"/>
    <w:rsid w:val="00F8199F"/>
    <w:rPr>
      <w:smallCaps/>
      <w:spacing w:val="5"/>
      <w:sz w:val="36"/>
      <w:szCs w:val="36"/>
    </w:rPr>
  </w:style>
  <w:style w:type="character" w:customStyle="1" w:styleId="Heading2Char">
    <w:name w:val="Heading 2 Char"/>
    <w:basedOn w:val="DefaultParagraphFont"/>
    <w:link w:val="Heading2"/>
    <w:uiPriority w:val="9"/>
    <w:rsid w:val="00F8199F"/>
    <w:rPr>
      <w:smallCaps/>
      <w:sz w:val="28"/>
      <w:szCs w:val="28"/>
    </w:rPr>
  </w:style>
  <w:style w:type="character" w:customStyle="1" w:styleId="Heading3Char">
    <w:name w:val="Heading 3 Char"/>
    <w:basedOn w:val="DefaultParagraphFont"/>
    <w:link w:val="Heading3"/>
    <w:uiPriority w:val="9"/>
    <w:rsid w:val="00F8199F"/>
    <w:rPr>
      <w:i/>
      <w:iCs/>
      <w:smallCaps/>
      <w:spacing w:val="5"/>
      <w:sz w:val="26"/>
      <w:szCs w:val="26"/>
    </w:rPr>
  </w:style>
  <w:style w:type="character" w:customStyle="1" w:styleId="Heading4Char">
    <w:name w:val="Heading 4 Char"/>
    <w:basedOn w:val="DefaultParagraphFont"/>
    <w:link w:val="Heading4"/>
    <w:uiPriority w:val="9"/>
    <w:semiHidden/>
    <w:rsid w:val="00F8199F"/>
    <w:rPr>
      <w:b/>
      <w:bCs/>
      <w:spacing w:val="5"/>
      <w:sz w:val="24"/>
      <w:szCs w:val="24"/>
    </w:rPr>
  </w:style>
  <w:style w:type="character" w:customStyle="1" w:styleId="Heading5Char">
    <w:name w:val="Heading 5 Char"/>
    <w:basedOn w:val="DefaultParagraphFont"/>
    <w:link w:val="Heading5"/>
    <w:uiPriority w:val="9"/>
    <w:semiHidden/>
    <w:rsid w:val="00F8199F"/>
    <w:rPr>
      <w:i/>
      <w:iCs/>
      <w:sz w:val="24"/>
      <w:szCs w:val="24"/>
    </w:rPr>
  </w:style>
  <w:style w:type="character" w:customStyle="1" w:styleId="Heading6Char">
    <w:name w:val="Heading 6 Char"/>
    <w:basedOn w:val="DefaultParagraphFont"/>
    <w:link w:val="Heading6"/>
    <w:uiPriority w:val="9"/>
    <w:semiHidden/>
    <w:rsid w:val="00F8199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8199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8199F"/>
    <w:rPr>
      <w:b/>
      <w:bCs/>
      <w:color w:val="7F7F7F" w:themeColor="text1" w:themeTint="80"/>
      <w:sz w:val="20"/>
      <w:szCs w:val="20"/>
    </w:rPr>
  </w:style>
  <w:style w:type="character" w:customStyle="1" w:styleId="Heading9Char">
    <w:name w:val="Heading 9 Char"/>
    <w:basedOn w:val="DefaultParagraphFont"/>
    <w:link w:val="Heading9"/>
    <w:uiPriority w:val="9"/>
    <w:semiHidden/>
    <w:rsid w:val="00F8199F"/>
    <w:rPr>
      <w:b/>
      <w:bCs/>
      <w:i/>
      <w:iCs/>
      <w:color w:val="7F7F7F" w:themeColor="text1" w:themeTint="80"/>
      <w:sz w:val="18"/>
      <w:szCs w:val="18"/>
    </w:rPr>
  </w:style>
  <w:style w:type="paragraph" w:styleId="Title">
    <w:name w:val="Title"/>
    <w:basedOn w:val="Normal"/>
    <w:next w:val="Normal"/>
    <w:link w:val="TitleChar"/>
    <w:uiPriority w:val="10"/>
    <w:qFormat/>
    <w:rsid w:val="00F8199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8199F"/>
    <w:rPr>
      <w:smallCaps/>
      <w:sz w:val="52"/>
      <w:szCs w:val="52"/>
    </w:rPr>
  </w:style>
  <w:style w:type="paragraph" w:styleId="Subtitle">
    <w:name w:val="Subtitle"/>
    <w:basedOn w:val="Normal"/>
    <w:next w:val="Normal"/>
    <w:link w:val="SubtitleChar"/>
    <w:uiPriority w:val="11"/>
    <w:qFormat/>
    <w:rsid w:val="00F8199F"/>
    <w:rPr>
      <w:i/>
      <w:iCs/>
      <w:smallCaps/>
      <w:spacing w:val="10"/>
      <w:sz w:val="28"/>
      <w:szCs w:val="28"/>
    </w:rPr>
  </w:style>
  <w:style w:type="character" w:customStyle="1" w:styleId="SubtitleChar">
    <w:name w:val="Subtitle Char"/>
    <w:basedOn w:val="DefaultParagraphFont"/>
    <w:link w:val="Subtitle"/>
    <w:uiPriority w:val="11"/>
    <w:rsid w:val="00F8199F"/>
    <w:rPr>
      <w:i/>
      <w:iCs/>
      <w:smallCaps/>
      <w:spacing w:val="10"/>
      <w:sz w:val="28"/>
      <w:szCs w:val="28"/>
    </w:rPr>
  </w:style>
  <w:style w:type="character" w:styleId="Strong">
    <w:name w:val="Strong"/>
    <w:uiPriority w:val="22"/>
    <w:qFormat/>
    <w:rsid w:val="00F8199F"/>
    <w:rPr>
      <w:b/>
      <w:bCs/>
    </w:rPr>
  </w:style>
  <w:style w:type="character" w:styleId="Emphasis">
    <w:name w:val="Emphasis"/>
    <w:uiPriority w:val="20"/>
    <w:qFormat/>
    <w:rsid w:val="00F8199F"/>
    <w:rPr>
      <w:b/>
      <w:bCs/>
      <w:i/>
      <w:iCs/>
      <w:spacing w:val="10"/>
    </w:rPr>
  </w:style>
  <w:style w:type="paragraph" w:styleId="NoSpacing">
    <w:name w:val="No Spacing"/>
    <w:basedOn w:val="Normal"/>
    <w:uiPriority w:val="1"/>
    <w:qFormat/>
    <w:rsid w:val="00F8199F"/>
    <w:pPr>
      <w:spacing w:after="0" w:line="240" w:lineRule="auto"/>
    </w:pPr>
  </w:style>
  <w:style w:type="paragraph" w:styleId="ListParagraph">
    <w:name w:val="List Paragraph"/>
    <w:basedOn w:val="Normal"/>
    <w:uiPriority w:val="34"/>
    <w:qFormat/>
    <w:rsid w:val="00F8199F"/>
    <w:pPr>
      <w:ind w:left="720"/>
      <w:contextualSpacing/>
    </w:pPr>
  </w:style>
  <w:style w:type="paragraph" w:styleId="Quote">
    <w:name w:val="Quote"/>
    <w:basedOn w:val="Normal"/>
    <w:next w:val="Normal"/>
    <w:link w:val="QuoteChar"/>
    <w:uiPriority w:val="29"/>
    <w:qFormat/>
    <w:rsid w:val="00F8199F"/>
    <w:rPr>
      <w:i/>
      <w:iCs/>
    </w:rPr>
  </w:style>
  <w:style w:type="character" w:customStyle="1" w:styleId="QuoteChar">
    <w:name w:val="Quote Char"/>
    <w:basedOn w:val="DefaultParagraphFont"/>
    <w:link w:val="Quote"/>
    <w:uiPriority w:val="29"/>
    <w:rsid w:val="00F8199F"/>
    <w:rPr>
      <w:i/>
      <w:iCs/>
    </w:rPr>
  </w:style>
  <w:style w:type="paragraph" w:styleId="IntenseQuote">
    <w:name w:val="Intense Quote"/>
    <w:basedOn w:val="Normal"/>
    <w:next w:val="Normal"/>
    <w:link w:val="IntenseQuoteChar"/>
    <w:uiPriority w:val="30"/>
    <w:qFormat/>
    <w:rsid w:val="00F8199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8199F"/>
    <w:rPr>
      <w:i/>
      <w:iCs/>
    </w:rPr>
  </w:style>
  <w:style w:type="character" w:styleId="SubtleEmphasis">
    <w:name w:val="Subtle Emphasis"/>
    <w:uiPriority w:val="19"/>
    <w:qFormat/>
    <w:rsid w:val="00F8199F"/>
    <w:rPr>
      <w:i/>
      <w:iCs/>
    </w:rPr>
  </w:style>
  <w:style w:type="character" w:styleId="IntenseEmphasis">
    <w:name w:val="Intense Emphasis"/>
    <w:uiPriority w:val="21"/>
    <w:qFormat/>
    <w:rsid w:val="00F8199F"/>
    <w:rPr>
      <w:b/>
      <w:bCs/>
      <w:i/>
      <w:iCs/>
    </w:rPr>
  </w:style>
  <w:style w:type="character" w:styleId="SubtleReference">
    <w:name w:val="Subtle Reference"/>
    <w:basedOn w:val="DefaultParagraphFont"/>
    <w:uiPriority w:val="31"/>
    <w:qFormat/>
    <w:rsid w:val="00F8199F"/>
    <w:rPr>
      <w:smallCaps/>
    </w:rPr>
  </w:style>
  <w:style w:type="character" w:styleId="IntenseReference">
    <w:name w:val="Intense Reference"/>
    <w:uiPriority w:val="32"/>
    <w:qFormat/>
    <w:rsid w:val="00F8199F"/>
    <w:rPr>
      <w:b/>
      <w:bCs/>
      <w:smallCaps/>
    </w:rPr>
  </w:style>
  <w:style w:type="character" w:styleId="BookTitle">
    <w:name w:val="Book Title"/>
    <w:basedOn w:val="DefaultParagraphFont"/>
    <w:uiPriority w:val="33"/>
    <w:qFormat/>
    <w:rsid w:val="00F8199F"/>
    <w:rPr>
      <w:i/>
      <w:iCs/>
      <w:smallCaps/>
      <w:spacing w:val="5"/>
    </w:rPr>
  </w:style>
  <w:style w:type="paragraph" w:styleId="TOCHeading">
    <w:name w:val="TOC Heading"/>
    <w:basedOn w:val="Heading1"/>
    <w:next w:val="Normal"/>
    <w:uiPriority w:val="39"/>
    <w:semiHidden/>
    <w:unhideWhenUsed/>
    <w:qFormat/>
    <w:rsid w:val="00F8199F"/>
    <w:pPr>
      <w:outlineLvl w:val="9"/>
    </w:pPr>
    <w:rPr>
      <w:lang w:bidi="en-US"/>
    </w:rPr>
  </w:style>
  <w:style w:type="table" w:styleId="TableGrid">
    <w:name w:val="Table Grid"/>
    <w:basedOn w:val="TableNormal"/>
    <w:uiPriority w:val="59"/>
    <w:rsid w:val="00A5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8745C"/>
    <w:pPr>
      <w:spacing w:after="0" w:line="240" w:lineRule="auto"/>
    </w:pPr>
    <w:rPr>
      <w:rFonts w:ascii="Arial" w:eastAsia="Times New Roman" w:hAnsi="Arial"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2">
    <w:name w:val="Table Grid2"/>
    <w:basedOn w:val="TableNormal"/>
    <w:next w:val="TableGrid"/>
    <w:rsid w:val="00F72706"/>
    <w:pPr>
      <w:spacing w:after="0" w:line="240" w:lineRule="auto"/>
    </w:pPr>
    <w:rPr>
      <w:rFonts w:ascii="Arial" w:eastAsia="Times New Roman" w:hAnsi="Arial"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3">
    <w:name w:val="Table Grid3"/>
    <w:basedOn w:val="TableNormal"/>
    <w:next w:val="TableGrid"/>
    <w:rsid w:val="001C68ED"/>
    <w:pPr>
      <w:spacing w:after="0" w:line="240" w:lineRule="auto"/>
    </w:pPr>
    <w:rPr>
      <w:rFonts w:ascii="Arial" w:eastAsia="Times New Roman" w:hAnsi="Arial"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F3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DBB"/>
    <w:rPr>
      <w:rFonts w:ascii="Tahoma" w:hAnsi="Tahoma" w:cs="Tahoma"/>
      <w:sz w:val="16"/>
      <w:szCs w:val="16"/>
    </w:rPr>
  </w:style>
  <w:style w:type="paragraph" w:customStyle="1" w:styleId="Default">
    <w:name w:val="Default"/>
    <w:rsid w:val="00F20762"/>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FD40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7AAD"/>
    <w:rPr>
      <w:strike w:val="0"/>
      <w:dstrike w:val="0"/>
      <w:color w:val="336699"/>
      <w:u w:val="none"/>
      <w:effect w:val="none"/>
    </w:rPr>
  </w:style>
  <w:style w:type="paragraph" w:styleId="BodyTextIndent2">
    <w:name w:val="Body Text Indent 2"/>
    <w:basedOn w:val="Normal"/>
    <w:link w:val="BodyTextIndent2Char"/>
    <w:uiPriority w:val="99"/>
    <w:rsid w:val="00AB1559"/>
    <w:pPr>
      <w:tabs>
        <w:tab w:val="left" w:pos="720"/>
        <w:tab w:val="left" w:pos="1440"/>
      </w:tabs>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B1559"/>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C5D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5DBD"/>
    <w:rPr>
      <w:sz w:val="20"/>
      <w:szCs w:val="20"/>
    </w:rPr>
  </w:style>
  <w:style w:type="character" w:styleId="EndnoteReference">
    <w:name w:val="endnote reference"/>
    <w:basedOn w:val="DefaultParagraphFont"/>
    <w:uiPriority w:val="99"/>
    <w:semiHidden/>
    <w:unhideWhenUsed/>
    <w:rsid w:val="002C5DBD"/>
    <w:rPr>
      <w:vertAlign w:val="superscript"/>
    </w:rPr>
  </w:style>
  <w:style w:type="paragraph" w:styleId="FootnoteText">
    <w:name w:val="footnote text"/>
    <w:basedOn w:val="Normal"/>
    <w:link w:val="FootnoteTextChar"/>
    <w:uiPriority w:val="99"/>
    <w:semiHidden/>
    <w:unhideWhenUsed/>
    <w:rsid w:val="002C5D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DBD"/>
    <w:rPr>
      <w:sz w:val="20"/>
      <w:szCs w:val="20"/>
    </w:rPr>
  </w:style>
  <w:style w:type="character" w:styleId="FootnoteReference">
    <w:name w:val="footnote reference"/>
    <w:basedOn w:val="DefaultParagraphFont"/>
    <w:uiPriority w:val="99"/>
    <w:semiHidden/>
    <w:unhideWhenUsed/>
    <w:rsid w:val="002C5DBD"/>
    <w:rPr>
      <w:vertAlign w:val="superscript"/>
    </w:rPr>
  </w:style>
  <w:style w:type="character" w:styleId="FollowedHyperlink">
    <w:name w:val="FollowedHyperlink"/>
    <w:basedOn w:val="DefaultParagraphFont"/>
    <w:uiPriority w:val="99"/>
    <w:semiHidden/>
    <w:unhideWhenUsed/>
    <w:rsid w:val="00E2552F"/>
    <w:rPr>
      <w:color w:val="800080" w:themeColor="followedHyperlink"/>
      <w:u w:val="single"/>
    </w:rPr>
  </w:style>
  <w:style w:type="paragraph" w:styleId="TOC1">
    <w:name w:val="toc 1"/>
    <w:basedOn w:val="Normal"/>
    <w:next w:val="Normal"/>
    <w:autoRedefine/>
    <w:uiPriority w:val="39"/>
    <w:unhideWhenUsed/>
    <w:rsid w:val="00AC56BA"/>
    <w:pPr>
      <w:spacing w:after="100"/>
    </w:pPr>
  </w:style>
  <w:style w:type="paragraph" w:styleId="TOC2">
    <w:name w:val="toc 2"/>
    <w:basedOn w:val="Normal"/>
    <w:next w:val="Normal"/>
    <w:autoRedefine/>
    <w:uiPriority w:val="39"/>
    <w:unhideWhenUsed/>
    <w:rsid w:val="00AC56BA"/>
    <w:pPr>
      <w:spacing w:after="100"/>
      <w:ind w:left="220"/>
    </w:pPr>
  </w:style>
  <w:style w:type="paragraph" w:styleId="TOC3">
    <w:name w:val="toc 3"/>
    <w:basedOn w:val="Normal"/>
    <w:next w:val="Normal"/>
    <w:autoRedefine/>
    <w:uiPriority w:val="39"/>
    <w:unhideWhenUsed/>
    <w:rsid w:val="00DD518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0749">
      <w:bodyDiv w:val="1"/>
      <w:marLeft w:val="0"/>
      <w:marRight w:val="0"/>
      <w:marTop w:val="0"/>
      <w:marBottom w:val="0"/>
      <w:divBdr>
        <w:top w:val="none" w:sz="0" w:space="0" w:color="auto"/>
        <w:left w:val="none" w:sz="0" w:space="0" w:color="auto"/>
        <w:bottom w:val="none" w:sz="0" w:space="0" w:color="auto"/>
        <w:right w:val="none" w:sz="0" w:space="0" w:color="auto"/>
      </w:divBdr>
    </w:div>
    <w:div w:id="187763960">
      <w:bodyDiv w:val="1"/>
      <w:marLeft w:val="0"/>
      <w:marRight w:val="0"/>
      <w:marTop w:val="0"/>
      <w:marBottom w:val="0"/>
      <w:divBdr>
        <w:top w:val="none" w:sz="0" w:space="0" w:color="auto"/>
        <w:left w:val="none" w:sz="0" w:space="0" w:color="auto"/>
        <w:bottom w:val="none" w:sz="0" w:space="0" w:color="auto"/>
        <w:right w:val="none" w:sz="0" w:space="0" w:color="auto"/>
      </w:divBdr>
    </w:div>
    <w:div w:id="206841916">
      <w:bodyDiv w:val="1"/>
      <w:marLeft w:val="0"/>
      <w:marRight w:val="0"/>
      <w:marTop w:val="0"/>
      <w:marBottom w:val="0"/>
      <w:divBdr>
        <w:top w:val="none" w:sz="0" w:space="0" w:color="auto"/>
        <w:left w:val="none" w:sz="0" w:space="0" w:color="auto"/>
        <w:bottom w:val="none" w:sz="0" w:space="0" w:color="auto"/>
        <w:right w:val="none" w:sz="0" w:space="0" w:color="auto"/>
      </w:divBdr>
    </w:div>
    <w:div w:id="310794009">
      <w:bodyDiv w:val="1"/>
      <w:marLeft w:val="0"/>
      <w:marRight w:val="0"/>
      <w:marTop w:val="0"/>
      <w:marBottom w:val="0"/>
      <w:divBdr>
        <w:top w:val="none" w:sz="0" w:space="0" w:color="auto"/>
        <w:left w:val="none" w:sz="0" w:space="0" w:color="auto"/>
        <w:bottom w:val="none" w:sz="0" w:space="0" w:color="auto"/>
        <w:right w:val="none" w:sz="0" w:space="0" w:color="auto"/>
      </w:divBdr>
    </w:div>
    <w:div w:id="324210171">
      <w:bodyDiv w:val="1"/>
      <w:marLeft w:val="0"/>
      <w:marRight w:val="0"/>
      <w:marTop w:val="0"/>
      <w:marBottom w:val="0"/>
      <w:divBdr>
        <w:top w:val="none" w:sz="0" w:space="0" w:color="auto"/>
        <w:left w:val="none" w:sz="0" w:space="0" w:color="auto"/>
        <w:bottom w:val="none" w:sz="0" w:space="0" w:color="auto"/>
        <w:right w:val="none" w:sz="0" w:space="0" w:color="auto"/>
      </w:divBdr>
      <w:divsChild>
        <w:div w:id="1117867517">
          <w:marLeft w:val="547"/>
          <w:marRight w:val="0"/>
          <w:marTop w:val="154"/>
          <w:marBottom w:val="0"/>
          <w:divBdr>
            <w:top w:val="none" w:sz="0" w:space="0" w:color="auto"/>
            <w:left w:val="none" w:sz="0" w:space="0" w:color="auto"/>
            <w:bottom w:val="none" w:sz="0" w:space="0" w:color="auto"/>
            <w:right w:val="none" w:sz="0" w:space="0" w:color="auto"/>
          </w:divBdr>
        </w:div>
        <w:div w:id="500388253">
          <w:marLeft w:val="547"/>
          <w:marRight w:val="0"/>
          <w:marTop w:val="154"/>
          <w:marBottom w:val="0"/>
          <w:divBdr>
            <w:top w:val="none" w:sz="0" w:space="0" w:color="auto"/>
            <w:left w:val="none" w:sz="0" w:space="0" w:color="auto"/>
            <w:bottom w:val="none" w:sz="0" w:space="0" w:color="auto"/>
            <w:right w:val="none" w:sz="0" w:space="0" w:color="auto"/>
          </w:divBdr>
        </w:div>
        <w:div w:id="1433821166">
          <w:marLeft w:val="547"/>
          <w:marRight w:val="0"/>
          <w:marTop w:val="154"/>
          <w:marBottom w:val="0"/>
          <w:divBdr>
            <w:top w:val="none" w:sz="0" w:space="0" w:color="auto"/>
            <w:left w:val="none" w:sz="0" w:space="0" w:color="auto"/>
            <w:bottom w:val="none" w:sz="0" w:space="0" w:color="auto"/>
            <w:right w:val="none" w:sz="0" w:space="0" w:color="auto"/>
          </w:divBdr>
        </w:div>
        <w:div w:id="1144784081">
          <w:marLeft w:val="547"/>
          <w:marRight w:val="0"/>
          <w:marTop w:val="154"/>
          <w:marBottom w:val="0"/>
          <w:divBdr>
            <w:top w:val="none" w:sz="0" w:space="0" w:color="auto"/>
            <w:left w:val="none" w:sz="0" w:space="0" w:color="auto"/>
            <w:bottom w:val="none" w:sz="0" w:space="0" w:color="auto"/>
            <w:right w:val="none" w:sz="0" w:space="0" w:color="auto"/>
          </w:divBdr>
        </w:div>
        <w:div w:id="1275477720">
          <w:marLeft w:val="547"/>
          <w:marRight w:val="0"/>
          <w:marTop w:val="154"/>
          <w:marBottom w:val="0"/>
          <w:divBdr>
            <w:top w:val="none" w:sz="0" w:space="0" w:color="auto"/>
            <w:left w:val="none" w:sz="0" w:space="0" w:color="auto"/>
            <w:bottom w:val="none" w:sz="0" w:space="0" w:color="auto"/>
            <w:right w:val="none" w:sz="0" w:space="0" w:color="auto"/>
          </w:divBdr>
        </w:div>
        <w:div w:id="1079207910">
          <w:marLeft w:val="547"/>
          <w:marRight w:val="0"/>
          <w:marTop w:val="154"/>
          <w:marBottom w:val="0"/>
          <w:divBdr>
            <w:top w:val="none" w:sz="0" w:space="0" w:color="auto"/>
            <w:left w:val="none" w:sz="0" w:space="0" w:color="auto"/>
            <w:bottom w:val="none" w:sz="0" w:space="0" w:color="auto"/>
            <w:right w:val="none" w:sz="0" w:space="0" w:color="auto"/>
          </w:divBdr>
        </w:div>
      </w:divsChild>
    </w:div>
    <w:div w:id="351036205">
      <w:bodyDiv w:val="1"/>
      <w:marLeft w:val="0"/>
      <w:marRight w:val="0"/>
      <w:marTop w:val="0"/>
      <w:marBottom w:val="0"/>
      <w:divBdr>
        <w:top w:val="none" w:sz="0" w:space="0" w:color="auto"/>
        <w:left w:val="none" w:sz="0" w:space="0" w:color="auto"/>
        <w:bottom w:val="none" w:sz="0" w:space="0" w:color="auto"/>
        <w:right w:val="none" w:sz="0" w:space="0" w:color="auto"/>
      </w:divBdr>
    </w:div>
    <w:div w:id="437023451">
      <w:bodyDiv w:val="1"/>
      <w:marLeft w:val="0"/>
      <w:marRight w:val="0"/>
      <w:marTop w:val="0"/>
      <w:marBottom w:val="0"/>
      <w:divBdr>
        <w:top w:val="none" w:sz="0" w:space="0" w:color="auto"/>
        <w:left w:val="none" w:sz="0" w:space="0" w:color="auto"/>
        <w:bottom w:val="none" w:sz="0" w:space="0" w:color="auto"/>
        <w:right w:val="none" w:sz="0" w:space="0" w:color="auto"/>
      </w:divBdr>
    </w:div>
    <w:div w:id="463355415">
      <w:bodyDiv w:val="1"/>
      <w:marLeft w:val="0"/>
      <w:marRight w:val="0"/>
      <w:marTop w:val="0"/>
      <w:marBottom w:val="0"/>
      <w:divBdr>
        <w:top w:val="none" w:sz="0" w:space="0" w:color="auto"/>
        <w:left w:val="none" w:sz="0" w:space="0" w:color="auto"/>
        <w:bottom w:val="none" w:sz="0" w:space="0" w:color="auto"/>
        <w:right w:val="none" w:sz="0" w:space="0" w:color="auto"/>
      </w:divBdr>
    </w:div>
    <w:div w:id="463739271">
      <w:bodyDiv w:val="1"/>
      <w:marLeft w:val="0"/>
      <w:marRight w:val="0"/>
      <w:marTop w:val="0"/>
      <w:marBottom w:val="0"/>
      <w:divBdr>
        <w:top w:val="none" w:sz="0" w:space="0" w:color="auto"/>
        <w:left w:val="none" w:sz="0" w:space="0" w:color="auto"/>
        <w:bottom w:val="none" w:sz="0" w:space="0" w:color="auto"/>
        <w:right w:val="none" w:sz="0" w:space="0" w:color="auto"/>
      </w:divBdr>
    </w:div>
    <w:div w:id="487861378">
      <w:bodyDiv w:val="1"/>
      <w:marLeft w:val="0"/>
      <w:marRight w:val="0"/>
      <w:marTop w:val="0"/>
      <w:marBottom w:val="0"/>
      <w:divBdr>
        <w:top w:val="none" w:sz="0" w:space="0" w:color="auto"/>
        <w:left w:val="none" w:sz="0" w:space="0" w:color="auto"/>
        <w:bottom w:val="none" w:sz="0" w:space="0" w:color="auto"/>
        <w:right w:val="none" w:sz="0" w:space="0" w:color="auto"/>
      </w:divBdr>
    </w:div>
    <w:div w:id="503479413">
      <w:bodyDiv w:val="1"/>
      <w:marLeft w:val="0"/>
      <w:marRight w:val="0"/>
      <w:marTop w:val="0"/>
      <w:marBottom w:val="0"/>
      <w:divBdr>
        <w:top w:val="none" w:sz="0" w:space="0" w:color="auto"/>
        <w:left w:val="none" w:sz="0" w:space="0" w:color="auto"/>
        <w:bottom w:val="none" w:sz="0" w:space="0" w:color="auto"/>
        <w:right w:val="none" w:sz="0" w:space="0" w:color="auto"/>
      </w:divBdr>
    </w:div>
    <w:div w:id="533931321">
      <w:bodyDiv w:val="1"/>
      <w:marLeft w:val="0"/>
      <w:marRight w:val="0"/>
      <w:marTop w:val="0"/>
      <w:marBottom w:val="0"/>
      <w:divBdr>
        <w:top w:val="none" w:sz="0" w:space="0" w:color="auto"/>
        <w:left w:val="none" w:sz="0" w:space="0" w:color="auto"/>
        <w:bottom w:val="none" w:sz="0" w:space="0" w:color="auto"/>
        <w:right w:val="none" w:sz="0" w:space="0" w:color="auto"/>
      </w:divBdr>
    </w:div>
    <w:div w:id="651525966">
      <w:bodyDiv w:val="1"/>
      <w:marLeft w:val="0"/>
      <w:marRight w:val="0"/>
      <w:marTop w:val="0"/>
      <w:marBottom w:val="0"/>
      <w:divBdr>
        <w:top w:val="none" w:sz="0" w:space="0" w:color="auto"/>
        <w:left w:val="none" w:sz="0" w:space="0" w:color="auto"/>
        <w:bottom w:val="none" w:sz="0" w:space="0" w:color="auto"/>
        <w:right w:val="none" w:sz="0" w:space="0" w:color="auto"/>
      </w:divBdr>
    </w:div>
    <w:div w:id="675426359">
      <w:bodyDiv w:val="1"/>
      <w:marLeft w:val="0"/>
      <w:marRight w:val="0"/>
      <w:marTop w:val="0"/>
      <w:marBottom w:val="0"/>
      <w:divBdr>
        <w:top w:val="none" w:sz="0" w:space="0" w:color="auto"/>
        <w:left w:val="none" w:sz="0" w:space="0" w:color="auto"/>
        <w:bottom w:val="none" w:sz="0" w:space="0" w:color="auto"/>
        <w:right w:val="none" w:sz="0" w:space="0" w:color="auto"/>
      </w:divBdr>
      <w:divsChild>
        <w:div w:id="1999728866">
          <w:marLeft w:val="0"/>
          <w:marRight w:val="0"/>
          <w:marTop w:val="0"/>
          <w:marBottom w:val="0"/>
          <w:divBdr>
            <w:top w:val="none" w:sz="0" w:space="0" w:color="auto"/>
            <w:left w:val="none" w:sz="0" w:space="0" w:color="auto"/>
            <w:bottom w:val="none" w:sz="0" w:space="0" w:color="auto"/>
            <w:right w:val="none" w:sz="0" w:space="0" w:color="auto"/>
          </w:divBdr>
          <w:divsChild>
            <w:div w:id="865172648">
              <w:marLeft w:val="0"/>
              <w:marRight w:val="0"/>
              <w:marTop w:val="0"/>
              <w:marBottom w:val="0"/>
              <w:divBdr>
                <w:top w:val="none" w:sz="0" w:space="0" w:color="auto"/>
                <w:left w:val="none" w:sz="0" w:space="0" w:color="auto"/>
                <w:bottom w:val="none" w:sz="0" w:space="0" w:color="auto"/>
                <w:right w:val="none" w:sz="0" w:space="0" w:color="auto"/>
              </w:divBdr>
              <w:divsChild>
                <w:div w:id="1403217398">
                  <w:marLeft w:val="2625"/>
                  <w:marRight w:val="225"/>
                  <w:marTop w:val="0"/>
                  <w:marBottom w:val="0"/>
                  <w:divBdr>
                    <w:top w:val="none" w:sz="0" w:space="0" w:color="auto"/>
                    <w:left w:val="none" w:sz="0" w:space="0" w:color="auto"/>
                    <w:bottom w:val="none" w:sz="0" w:space="0" w:color="auto"/>
                    <w:right w:val="none" w:sz="0" w:space="0" w:color="auto"/>
                  </w:divBdr>
                  <w:divsChild>
                    <w:div w:id="216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91369">
      <w:bodyDiv w:val="1"/>
      <w:marLeft w:val="0"/>
      <w:marRight w:val="0"/>
      <w:marTop w:val="0"/>
      <w:marBottom w:val="0"/>
      <w:divBdr>
        <w:top w:val="none" w:sz="0" w:space="0" w:color="auto"/>
        <w:left w:val="none" w:sz="0" w:space="0" w:color="auto"/>
        <w:bottom w:val="none" w:sz="0" w:space="0" w:color="auto"/>
        <w:right w:val="none" w:sz="0" w:space="0" w:color="auto"/>
      </w:divBdr>
      <w:divsChild>
        <w:div w:id="210919274">
          <w:marLeft w:val="274"/>
          <w:marRight w:val="0"/>
          <w:marTop w:val="0"/>
          <w:marBottom w:val="0"/>
          <w:divBdr>
            <w:top w:val="none" w:sz="0" w:space="0" w:color="auto"/>
            <w:left w:val="none" w:sz="0" w:space="0" w:color="auto"/>
            <w:bottom w:val="none" w:sz="0" w:space="0" w:color="auto"/>
            <w:right w:val="none" w:sz="0" w:space="0" w:color="auto"/>
          </w:divBdr>
        </w:div>
        <w:div w:id="657077186">
          <w:marLeft w:val="274"/>
          <w:marRight w:val="0"/>
          <w:marTop w:val="0"/>
          <w:marBottom w:val="0"/>
          <w:divBdr>
            <w:top w:val="none" w:sz="0" w:space="0" w:color="auto"/>
            <w:left w:val="none" w:sz="0" w:space="0" w:color="auto"/>
            <w:bottom w:val="none" w:sz="0" w:space="0" w:color="auto"/>
            <w:right w:val="none" w:sz="0" w:space="0" w:color="auto"/>
          </w:divBdr>
        </w:div>
        <w:div w:id="1940601701">
          <w:marLeft w:val="274"/>
          <w:marRight w:val="0"/>
          <w:marTop w:val="0"/>
          <w:marBottom w:val="0"/>
          <w:divBdr>
            <w:top w:val="none" w:sz="0" w:space="0" w:color="auto"/>
            <w:left w:val="none" w:sz="0" w:space="0" w:color="auto"/>
            <w:bottom w:val="none" w:sz="0" w:space="0" w:color="auto"/>
            <w:right w:val="none" w:sz="0" w:space="0" w:color="auto"/>
          </w:divBdr>
        </w:div>
        <w:div w:id="910966752">
          <w:marLeft w:val="274"/>
          <w:marRight w:val="0"/>
          <w:marTop w:val="0"/>
          <w:marBottom w:val="0"/>
          <w:divBdr>
            <w:top w:val="none" w:sz="0" w:space="0" w:color="auto"/>
            <w:left w:val="none" w:sz="0" w:space="0" w:color="auto"/>
            <w:bottom w:val="none" w:sz="0" w:space="0" w:color="auto"/>
            <w:right w:val="none" w:sz="0" w:space="0" w:color="auto"/>
          </w:divBdr>
        </w:div>
        <w:div w:id="1843934927">
          <w:marLeft w:val="274"/>
          <w:marRight w:val="0"/>
          <w:marTop w:val="0"/>
          <w:marBottom w:val="0"/>
          <w:divBdr>
            <w:top w:val="none" w:sz="0" w:space="0" w:color="auto"/>
            <w:left w:val="none" w:sz="0" w:space="0" w:color="auto"/>
            <w:bottom w:val="none" w:sz="0" w:space="0" w:color="auto"/>
            <w:right w:val="none" w:sz="0" w:space="0" w:color="auto"/>
          </w:divBdr>
        </w:div>
        <w:div w:id="1483497016">
          <w:marLeft w:val="274"/>
          <w:marRight w:val="0"/>
          <w:marTop w:val="0"/>
          <w:marBottom w:val="0"/>
          <w:divBdr>
            <w:top w:val="none" w:sz="0" w:space="0" w:color="auto"/>
            <w:left w:val="none" w:sz="0" w:space="0" w:color="auto"/>
            <w:bottom w:val="none" w:sz="0" w:space="0" w:color="auto"/>
            <w:right w:val="none" w:sz="0" w:space="0" w:color="auto"/>
          </w:divBdr>
        </w:div>
      </w:divsChild>
    </w:div>
    <w:div w:id="756172877">
      <w:bodyDiv w:val="1"/>
      <w:marLeft w:val="0"/>
      <w:marRight w:val="0"/>
      <w:marTop w:val="0"/>
      <w:marBottom w:val="0"/>
      <w:divBdr>
        <w:top w:val="none" w:sz="0" w:space="0" w:color="auto"/>
        <w:left w:val="none" w:sz="0" w:space="0" w:color="auto"/>
        <w:bottom w:val="none" w:sz="0" w:space="0" w:color="auto"/>
        <w:right w:val="none" w:sz="0" w:space="0" w:color="auto"/>
      </w:divBdr>
    </w:div>
    <w:div w:id="771901209">
      <w:bodyDiv w:val="1"/>
      <w:marLeft w:val="0"/>
      <w:marRight w:val="0"/>
      <w:marTop w:val="0"/>
      <w:marBottom w:val="0"/>
      <w:divBdr>
        <w:top w:val="none" w:sz="0" w:space="0" w:color="auto"/>
        <w:left w:val="none" w:sz="0" w:space="0" w:color="auto"/>
        <w:bottom w:val="none" w:sz="0" w:space="0" w:color="auto"/>
        <w:right w:val="none" w:sz="0" w:space="0" w:color="auto"/>
      </w:divBdr>
      <w:divsChild>
        <w:div w:id="754475180">
          <w:marLeft w:val="274"/>
          <w:marRight w:val="0"/>
          <w:marTop w:val="0"/>
          <w:marBottom w:val="0"/>
          <w:divBdr>
            <w:top w:val="none" w:sz="0" w:space="0" w:color="auto"/>
            <w:left w:val="none" w:sz="0" w:space="0" w:color="auto"/>
            <w:bottom w:val="none" w:sz="0" w:space="0" w:color="auto"/>
            <w:right w:val="none" w:sz="0" w:space="0" w:color="auto"/>
          </w:divBdr>
        </w:div>
        <w:div w:id="1843200319">
          <w:marLeft w:val="274"/>
          <w:marRight w:val="0"/>
          <w:marTop w:val="0"/>
          <w:marBottom w:val="0"/>
          <w:divBdr>
            <w:top w:val="none" w:sz="0" w:space="0" w:color="auto"/>
            <w:left w:val="none" w:sz="0" w:space="0" w:color="auto"/>
            <w:bottom w:val="none" w:sz="0" w:space="0" w:color="auto"/>
            <w:right w:val="none" w:sz="0" w:space="0" w:color="auto"/>
          </w:divBdr>
        </w:div>
        <w:div w:id="1560700780">
          <w:marLeft w:val="274"/>
          <w:marRight w:val="0"/>
          <w:marTop w:val="0"/>
          <w:marBottom w:val="0"/>
          <w:divBdr>
            <w:top w:val="none" w:sz="0" w:space="0" w:color="auto"/>
            <w:left w:val="none" w:sz="0" w:space="0" w:color="auto"/>
            <w:bottom w:val="none" w:sz="0" w:space="0" w:color="auto"/>
            <w:right w:val="none" w:sz="0" w:space="0" w:color="auto"/>
          </w:divBdr>
        </w:div>
      </w:divsChild>
    </w:div>
    <w:div w:id="777217734">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9">
          <w:marLeft w:val="0"/>
          <w:marRight w:val="0"/>
          <w:marTop w:val="0"/>
          <w:marBottom w:val="0"/>
          <w:divBdr>
            <w:top w:val="none" w:sz="0" w:space="0" w:color="auto"/>
            <w:left w:val="none" w:sz="0" w:space="0" w:color="auto"/>
            <w:bottom w:val="none" w:sz="0" w:space="0" w:color="auto"/>
            <w:right w:val="none" w:sz="0" w:space="0" w:color="auto"/>
          </w:divBdr>
        </w:div>
      </w:divsChild>
    </w:div>
    <w:div w:id="787159073">
      <w:bodyDiv w:val="1"/>
      <w:marLeft w:val="0"/>
      <w:marRight w:val="0"/>
      <w:marTop w:val="0"/>
      <w:marBottom w:val="0"/>
      <w:divBdr>
        <w:top w:val="none" w:sz="0" w:space="0" w:color="auto"/>
        <w:left w:val="none" w:sz="0" w:space="0" w:color="auto"/>
        <w:bottom w:val="none" w:sz="0" w:space="0" w:color="auto"/>
        <w:right w:val="none" w:sz="0" w:space="0" w:color="auto"/>
      </w:divBdr>
    </w:div>
    <w:div w:id="803540423">
      <w:bodyDiv w:val="1"/>
      <w:marLeft w:val="0"/>
      <w:marRight w:val="0"/>
      <w:marTop w:val="0"/>
      <w:marBottom w:val="0"/>
      <w:divBdr>
        <w:top w:val="none" w:sz="0" w:space="0" w:color="auto"/>
        <w:left w:val="none" w:sz="0" w:space="0" w:color="auto"/>
        <w:bottom w:val="none" w:sz="0" w:space="0" w:color="auto"/>
        <w:right w:val="none" w:sz="0" w:space="0" w:color="auto"/>
      </w:divBdr>
      <w:divsChild>
        <w:div w:id="820926795">
          <w:marLeft w:val="547"/>
          <w:marRight w:val="0"/>
          <w:marTop w:val="154"/>
          <w:marBottom w:val="0"/>
          <w:divBdr>
            <w:top w:val="none" w:sz="0" w:space="0" w:color="auto"/>
            <w:left w:val="none" w:sz="0" w:space="0" w:color="auto"/>
            <w:bottom w:val="none" w:sz="0" w:space="0" w:color="auto"/>
            <w:right w:val="none" w:sz="0" w:space="0" w:color="auto"/>
          </w:divBdr>
        </w:div>
      </w:divsChild>
    </w:div>
    <w:div w:id="852768937">
      <w:bodyDiv w:val="1"/>
      <w:marLeft w:val="0"/>
      <w:marRight w:val="0"/>
      <w:marTop w:val="0"/>
      <w:marBottom w:val="0"/>
      <w:divBdr>
        <w:top w:val="none" w:sz="0" w:space="0" w:color="auto"/>
        <w:left w:val="none" w:sz="0" w:space="0" w:color="auto"/>
        <w:bottom w:val="none" w:sz="0" w:space="0" w:color="auto"/>
        <w:right w:val="none" w:sz="0" w:space="0" w:color="auto"/>
      </w:divBdr>
    </w:div>
    <w:div w:id="906768350">
      <w:bodyDiv w:val="1"/>
      <w:marLeft w:val="0"/>
      <w:marRight w:val="0"/>
      <w:marTop w:val="0"/>
      <w:marBottom w:val="0"/>
      <w:divBdr>
        <w:top w:val="none" w:sz="0" w:space="0" w:color="auto"/>
        <w:left w:val="none" w:sz="0" w:space="0" w:color="auto"/>
        <w:bottom w:val="none" w:sz="0" w:space="0" w:color="auto"/>
        <w:right w:val="none" w:sz="0" w:space="0" w:color="auto"/>
      </w:divBdr>
      <w:divsChild>
        <w:div w:id="259921163">
          <w:marLeft w:val="274"/>
          <w:marRight w:val="0"/>
          <w:marTop w:val="0"/>
          <w:marBottom w:val="0"/>
          <w:divBdr>
            <w:top w:val="none" w:sz="0" w:space="0" w:color="auto"/>
            <w:left w:val="none" w:sz="0" w:space="0" w:color="auto"/>
            <w:bottom w:val="none" w:sz="0" w:space="0" w:color="auto"/>
            <w:right w:val="none" w:sz="0" w:space="0" w:color="auto"/>
          </w:divBdr>
        </w:div>
        <w:div w:id="2049722969">
          <w:marLeft w:val="274"/>
          <w:marRight w:val="0"/>
          <w:marTop w:val="0"/>
          <w:marBottom w:val="0"/>
          <w:divBdr>
            <w:top w:val="none" w:sz="0" w:space="0" w:color="auto"/>
            <w:left w:val="none" w:sz="0" w:space="0" w:color="auto"/>
            <w:bottom w:val="none" w:sz="0" w:space="0" w:color="auto"/>
            <w:right w:val="none" w:sz="0" w:space="0" w:color="auto"/>
          </w:divBdr>
        </w:div>
        <w:div w:id="1604221301">
          <w:marLeft w:val="274"/>
          <w:marRight w:val="0"/>
          <w:marTop w:val="0"/>
          <w:marBottom w:val="0"/>
          <w:divBdr>
            <w:top w:val="none" w:sz="0" w:space="0" w:color="auto"/>
            <w:left w:val="none" w:sz="0" w:space="0" w:color="auto"/>
            <w:bottom w:val="none" w:sz="0" w:space="0" w:color="auto"/>
            <w:right w:val="none" w:sz="0" w:space="0" w:color="auto"/>
          </w:divBdr>
        </w:div>
        <w:div w:id="2131049955">
          <w:marLeft w:val="274"/>
          <w:marRight w:val="0"/>
          <w:marTop w:val="0"/>
          <w:marBottom w:val="0"/>
          <w:divBdr>
            <w:top w:val="none" w:sz="0" w:space="0" w:color="auto"/>
            <w:left w:val="none" w:sz="0" w:space="0" w:color="auto"/>
            <w:bottom w:val="none" w:sz="0" w:space="0" w:color="auto"/>
            <w:right w:val="none" w:sz="0" w:space="0" w:color="auto"/>
          </w:divBdr>
        </w:div>
      </w:divsChild>
    </w:div>
    <w:div w:id="975449951">
      <w:bodyDiv w:val="1"/>
      <w:marLeft w:val="0"/>
      <w:marRight w:val="0"/>
      <w:marTop w:val="0"/>
      <w:marBottom w:val="0"/>
      <w:divBdr>
        <w:top w:val="none" w:sz="0" w:space="0" w:color="auto"/>
        <w:left w:val="none" w:sz="0" w:space="0" w:color="auto"/>
        <w:bottom w:val="none" w:sz="0" w:space="0" w:color="auto"/>
        <w:right w:val="none" w:sz="0" w:space="0" w:color="auto"/>
      </w:divBdr>
    </w:div>
    <w:div w:id="979576290">
      <w:bodyDiv w:val="1"/>
      <w:marLeft w:val="0"/>
      <w:marRight w:val="0"/>
      <w:marTop w:val="0"/>
      <w:marBottom w:val="0"/>
      <w:divBdr>
        <w:top w:val="none" w:sz="0" w:space="0" w:color="auto"/>
        <w:left w:val="none" w:sz="0" w:space="0" w:color="auto"/>
        <w:bottom w:val="none" w:sz="0" w:space="0" w:color="auto"/>
        <w:right w:val="none" w:sz="0" w:space="0" w:color="auto"/>
      </w:divBdr>
    </w:div>
    <w:div w:id="1003897450">
      <w:bodyDiv w:val="1"/>
      <w:marLeft w:val="0"/>
      <w:marRight w:val="0"/>
      <w:marTop w:val="0"/>
      <w:marBottom w:val="0"/>
      <w:divBdr>
        <w:top w:val="none" w:sz="0" w:space="0" w:color="auto"/>
        <w:left w:val="none" w:sz="0" w:space="0" w:color="auto"/>
        <w:bottom w:val="none" w:sz="0" w:space="0" w:color="auto"/>
        <w:right w:val="none" w:sz="0" w:space="0" w:color="auto"/>
      </w:divBdr>
    </w:div>
    <w:div w:id="1052079833">
      <w:bodyDiv w:val="1"/>
      <w:marLeft w:val="0"/>
      <w:marRight w:val="0"/>
      <w:marTop w:val="0"/>
      <w:marBottom w:val="0"/>
      <w:divBdr>
        <w:top w:val="none" w:sz="0" w:space="0" w:color="auto"/>
        <w:left w:val="none" w:sz="0" w:space="0" w:color="auto"/>
        <w:bottom w:val="none" w:sz="0" w:space="0" w:color="auto"/>
        <w:right w:val="none" w:sz="0" w:space="0" w:color="auto"/>
      </w:divBdr>
      <w:divsChild>
        <w:div w:id="1444154314">
          <w:marLeft w:val="274"/>
          <w:marRight w:val="0"/>
          <w:marTop w:val="0"/>
          <w:marBottom w:val="0"/>
          <w:divBdr>
            <w:top w:val="none" w:sz="0" w:space="0" w:color="auto"/>
            <w:left w:val="none" w:sz="0" w:space="0" w:color="auto"/>
            <w:bottom w:val="none" w:sz="0" w:space="0" w:color="auto"/>
            <w:right w:val="none" w:sz="0" w:space="0" w:color="auto"/>
          </w:divBdr>
        </w:div>
        <w:div w:id="273875328">
          <w:marLeft w:val="274"/>
          <w:marRight w:val="0"/>
          <w:marTop w:val="0"/>
          <w:marBottom w:val="0"/>
          <w:divBdr>
            <w:top w:val="none" w:sz="0" w:space="0" w:color="auto"/>
            <w:left w:val="none" w:sz="0" w:space="0" w:color="auto"/>
            <w:bottom w:val="none" w:sz="0" w:space="0" w:color="auto"/>
            <w:right w:val="none" w:sz="0" w:space="0" w:color="auto"/>
          </w:divBdr>
        </w:div>
        <w:div w:id="660432321">
          <w:marLeft w:val="274"/>
          <w:marRight w:val="0"/>
          <w:marTop w:val="0"/>
          <w:marBottom w:val="0"/>
          <w:divBdr>
            <w:top w:val="none" w:sz="0" w:space="0" w:color="auto"/>
            <w:left w:val="none" w:sz="0" w:space="0" w:color="auto"/>
            <w:bottom w:val="none" w:sz="0" w:space="0" w:color="auto"/>
            <w:right w:val="none" w:sz="0" w:space="0" w:color="auto"/>
          </w:divBdr>
        </w:div>
      </w:divsChild>
    </w:div>
    <w:div w:id="1080713403">
      <w:bodyDiv w:val="1"/>
      <w:marLeft w:val="0"/>
      <w:marRight w:val="0"/>
      <w:marTop w:val="0"/>
      <w:marBottom w:val="0"/>
      <w:divBdr>
        <w:top w:val="none" w:sz="0" w:space="0" w:color="auto"/>
        <w:left w:val="none" w:sz="0" w:space="0" w:color="auto"/>
        <w:bottom w:val="none" w:sz="0" w:space="0" w:color="auto"/>
        <w:right w:val="none" w:sz="0" w:space="0" w:color="auto"/>
      </w:divBdr>
    </w:div>
    <w:div w:id="1121537433">
      <w:bodyDiv w:val="1"/>
      <w:marLeft w:val="0"/>
      <w:marRight w:val="0"/>
      <w:marTop w:val="0"/>
      <w:marBottom w:val="0"/>
      <w:divBdr>
        <w:top w:val="none" w:sz="0" w:space="0" w:color="auto"/>
        <w:left w:val="none" w:sz="0" w:space="0" w:color="auto"/>
        <w:bottom w:val="none" w:sz="0" w:space="0" w:color="auto"/>
        <w:right w:val="none" w:sz="0" w:space="0" w:color="auto"/>
      </w:divBdr>
      <w:divsChild>
        <w:div w:id="1338313046">
          <w:marLeft w:val="274"/>
          <w:marRight w:val="0"/>
          <w:marTop w:val="0"/>
          <w:marBottom w:val="0"/>
          <w:divBdr>
            <w:top w:val="none" w:sz="0" w:space="0" w:color="auto"/>
            <w:left w:val="none" w:sz="0" w:space="0" w:color="auto"/>
            <w:bottom w:val="none" w:sz="0" w:space="0" w:color="auto"/>
            <w:right w:val="none" w:sz="0" w:space="0" w:color="auto"/>
          </w:divBdr>
        </w:div>
        <w:div w:id="878054295">
          <w:marLeft w:val="274"/>
          <w:marRight w:val="0"/>
          <w:marTop w:val="0"/>
          <w:marBottom w:val="0"/>
          <w:divBdr>
            <w:top w:val="none" w:sz="0" w:space="0" w:color="auto"/>
            <w:left w:val="none" w:sz="0" w:space="0" w:color="auto"/>
            <w:bottom w:val="none" w:sz="0" w:space="0" w:color="auto"/>
            <w:right w:val="none" w:sz="0" w:space="0" w:color="auto"/>
          </w:divBdr>
        </w:div>
        <w:div w:id="656498999">
          <w:marLeft w:val="274"/>
          <w:marRight w:val="0"/>
          <w:marTop w:val="0"/>
          <w:marBottom w:val="0"/>
          <w:divBdr>
            <w:top w:val="none" w:sz="0" w:space="0" w:color="auto"/>
            <w:left w:val="none" w:sz="0" w:space="0" w:color="auto"/>
            <w:bottom w:val="none" w:sz="0" w:space="0" w:color="auto"/>
            <w:right w:val="none" w:sz="0" w:space="0" w:color="auto"/>
          </w:divBdr>
        </w:div>
        <w:div w:id="1615285185">
          <w:marLeft w:val="274"/>
          <w:marRight w:val="0"/>
          <w:marTop w:val="0"/>
          <w:marBottom w:val="0"/>
          <w:divBdr>
            <w:top w:val="none" w:sz="0" w:space="0" w:color="auto"/>
            <w:left w:val="none" w:sz="0" w:space="0" w:color="auto"/>
            <w:bottom w:val="none" w:sz="0" w:space="0" w:color="auto"/>
            <w:right w:val="none" w:sz="0" w:space="0" w:color="auto"/>
          </w:divBdr>
        </w:div>
        <w:div w:id="905067481">
          <w:marLeft w:val="274"/>
          <w:marRight w:val="0"/>
          <w:marTop w:val="0"/>
          <w:marBottom w:val="0"/>
          <w:divBdr>
            <w:top w:val="none" w:sz="0" w:space="0" w:color="auto"/>
            <w:left w:val="none" w:sz="0" w:space="0" w:color="auto"/>
            <w:bottom w:val="none" w:sz="0" w:space="0" w:color="auto"/>
            <w:right w:val="none" w:sz="0" w:space="0" w:color="auto"/>
          </w:divBdr>
        </w:div>
        <w:div w:id="166218706">
          <w:marLeft w:val="274"/>
          <w:marRight w:val="0"/>
          <w:marTop w:val="0"/>
          <w:marBottom w:val="0"/>
          <w:divBdr>
            <w:top w:val="none" w:sz="0" w:space="0" w:color="auto"/>
            <w:left w:val="none" w:sz="0" w:space="0" w:color="auto"/>
            <w:bottom w:val="none" w:sz="0" w:space="0" w:color="auto"/>
            <w:right w:val="none" w:sz="0" w:space="0" w:color="auto"/>
          </w:divBdr>
        </w:div>
      </w:divsChild>
    </w:div>
    <w:div w:id="1145048609">
      <w:bodyDiv w:val="1"/>
      <w:marLeft w:val="0"/>
      <w:marRight w:val="0"/>
      <w:marTop w:val="0"/>
      <w:marBottom w:val="0"/>
      <w:divBdr>
        <w:top w:val="none" w:sz="0" w:space="0" w:color="auto"/>
        <w:left w:val="none" w:sz="0" w:space="0" w:color="auto"/>
        <w:bottom w:val="none" w:sz="0" w:space="0" w:color="auto"/>
        <w:right w:val="none" w:sz="0" w:space="0" w:color="auto"/>
      </w:divBdr>
    </w:div>
    <w:div w:id="1256094810">
      <w:bodyDiv w:val="1"/>
      <w:marLeft w:val="0"/>
      <w:marRight w:val="0"/>
      <w:marTop w:val="0"/>
      <w:marBottom w:val="0"/>
      <w:divBdr>
        <w:top w:val="none" w:sz="0" w:space="0" w:color="auto"/>
        <w:left w:val="none" w:sz="0" w:space="0" w:color="auto"/>
        <w:bottom w:val="none" w:sz="0" w:space="0" w:color="auto"/>
        <w:right w:val="none" w:sz="0" w:space="0" w:color="auto"/>
      </w:divBdr>
    </w:div>
    <w:div w:id="1268662838">
      <w:bodyDiv w:val="1"/>
      <w:marLeft w:val="0"/>
      <w:marRight w:val="0"/>
      <w:marTop w:val="0"/>
      <w:marBottom w:val="0"/>
      <w:divBdr>
        <w:top w:val="none" w:sz="0" w:space="0" w:color="auto"/>
        <w:left w:val="none" w:sz="0" w:space="0" w:color="auto"/>
        <w:bottom w:val="none" w:sz="0" w:space="0" w:color="auto"/>
        <w:right w:val="none" w:sz="0" w:space="0" w:color="auto"/>
      </w:divBdr>
    </w:div>
    <w:div w:id="1337881816">
      <w:bodyDiv w:val="1"/>
      <w:marLeft w:val="0"/>
      <w:marRight w:val="0"/>
      <w:marTop w:val="0"/>
      <w:marBottom w:val="0"/>
      <w:divBdr>
        <w:top w:val="none" w:sz="0" w:space="0" w:color="auto"/>
        <w:left w:val="none" w:sz="0" w:space="0" w:color="auto"/>
        <w:bottom w:val="none" w:sz="0" w:space="0" w:color="auto"/>
        <w:right w:val="none" w:sz="0" w:space="0" w:color="auto"/>
      </w:divBdr>
    </w:div>
    <w:div w:id="1411347766">
      <w:bodyDiv w:val="1"/>
      <w:marLeft w:val="0"/>
      <w:marRight w:val="0"/>
      <w:marTop w:val="0"/>
      <w:marBottom w:val="0"/>
      <w:divBdr>
        <w:top w:val="none" w:sz="0" w:space="0" w:color="auto"/>
        <w:left w:val="none" w:sz="0" w:space="0" w:color="auto"/>
        <w:bottom w:val="none" w:sz="0" w:space="0" w:color="auto"/>
        <w:right w:val="none" w:sz="0" w:space="0" w:color="auto"/>
      </w:divBdr>
    </w:div>
    <w:div w:id="1428621816">
      <w:bodyDiv w:val="1"/>
      <w:marLeft w:val="0"/>
      <w:marRight w:val="0"/>
      <w:marTop w:val="0"/>
      <w:marBottom w:val="0"/>
      <w:divBdr>
        <w:top w:val="none" w:sz="0" w:space="0" w:color="auto"/>
        <w:left w:val="none" w:sz="0" w:space="0" w:color="auto"/>
        <w:bottom w:val="none" w:sz="0" w:space="0" w:color="auto"/>
        <w:right w:val="none" w:sz="0" w:space="0" w:color="auto"/>
      </w:divBdr>
    </w:div>
    <w:div w:id="1647588348">
      <w:bodyDiv w:val="1"/>
      <w:marLeft w:val="0"/>
      <w:marRight w:val="0"/>
      <w:marTop w:val="0"/>
      <w:marBottom w:val="0"/>
      <w:divBdr>
        <w:top w:val="none" w:sz="0" w:space="0" w:color="auto"/>
        <w:left w:val="none" w:sz="0" w:space="0" w:color="auto"/>
        <w:bottom w:val="none" w:sz="0" w:space="0" w:color="auto"/>
        <w:right w:val="none" w:sz="0" w:space="0" w:color="auto"/>
      </w:divBdr>
    </w:div>
    <w:div w:id="1713964853">
      <w:bodyDiv w:val="1"/>
      <w:marLeft w:val="0"/>
      <w:marRight w:val="0"/>
      <w:marTop w:val="0"/>
      <w:marBottom w:val="0"/>
      <w:divBdr>
        <w:top w:val="none" w:sz="0" w:space="0" w:color="auto"/>
        <w:left w:val="none" w:sz="0" w:space="0" w:color="auto"/>
        <w:bottom w:val="none" w:sz="0" w:space="0" w:color="auto"/>
        <w:right w:val="none" w:sz="0" w:space="0" w:color="auto"/>
      </w:divBdr>
    </w:div>
    <w:div w:id="1727947842">
      <w:bodyDiv w:val="1"/>
      <w:marLeft w:val="0"/>
      <w:marRight w:val="0"/>
      <w:marTop w:val="0"/>
      <w:marBottom w:val="0"/>
      <w:divBdr>
        <w:top w:val="none" w:sz="0" w:space="0" w:color="auto"/>
        <w:left w:val="none" w:sz="0" w:space="0" w:color="auto"/>
        <w:bottom w:val="none" w:sz="0" w:space="0" w:color="auto"/>
        <w:right w:val="none" w:sz="0" w:space="0" w:color="auto"/>
      </w:divBdr>
    </w:div>
    <w:div w:id="1752386445">
      <w:bodyDiv w:val="1"/>
      <w:marLeft w:val="0"/>
      <w:marRight w:val="0"/>
      <w:marTop w:val="0"/>
      <w:marBottom w:val="0"/>
      <w:divBdr>
        <w:top w:val="none" w:sz="0" w:space="0" w:color="auto"/>
        <w:left w:val="none" w:sz="0" w:space="0" w:color="auto"/>
        <w:bottom w:val="none" w:sz="0" w:space="0" w:color="auto"/>
        <w:right w:val="none" w:sz="0" w:space="0" w:color="auto"/>
      </w:divBdr>
    </w:div>
    <w:div w:id="1769497366">
      <w:bodyDiv w:val="1"/>
      <w:marLeft w:val="0"/>
      <w:marRight w:val="0"/>
      <w:marTop w:val="0"/>
      <w:marBottom w:val="0"/>
      <w:divBdr>
        <w:top w:val="none" w:sz="0" w:space="0" w:color="auto"/>
        <w:left w:val="none" w:sz="0" w:space="0" w:color="auto"/>
        <w:bottom w:val="none" w:sz="0" w:space="0" w:color="auto"/>
        <w:right w:val="none" w:sz="0" w:space="0" w:color="auto"/>
      </w:divBdr>
    </w:div>
    <w:div w:id="1852528763">
      <w:bodyDiv w:val="1"/>
      <w:marLeft w:val="0"/>
      <w:marRight w:val="0"/>
      <w:marTop w:val="0"/>
      <w:marBottom w:val="0"/>
      <w:divBdr>
        <w:top w:val="none" w:sz="0" w:space="0" w:color="auto"/>
        <w:left w:val="none" w:sz="0" w:space="0" w:color="auto"/>
        <w:bottom w:val="none" w:sz="0" w:space="0" w:color="auto"/>
        <w:right w:val="none" w:sz="0" w:space="0" w:color="auto"/>
      </w:divBdr>
    </w:div>
    <w:div w:id="1881669848">
      <w:bodyDiv w:val="1"/>
      <w:marLeft w:val="0"/>
      <w:marRight w:val="0"/>
      <w:marTop w:val="0"/>
      <w:marBottom w:val="0"/>
      <w:divBdr>
        <w:top w:val="none" w:sz="0" w:space="0" w:color="auto"/>
        <w:left w:val="none" w:sz="0" w:space="0" w:color="auto"/>
        <w:bottom w:val="none" w:sz="0" w:space="0" w:color="auto"/>
        <w:right w:val="none" w:sz="0" w:space="0" w:color="auto"/>
      </w:divBdr>
    </w:div>
    <w:div w:id="1884244795">
      <w:bodyDiv w:val="1"/>
      <w:marLeft w:val="0"/>
      <w:marRight w:val="0"/>
      <w:marTop w:val="0"/>
      <w:marBottom w:val="0"/>
      <w:divBdr>
        <w:top w:val="none" w:sz="0" w:space="0" w:color="auto"/>
        <w:left w:val="none" w:sz="0" w:space="0" w:color="auto"/>
        <w:bottom w:val="none" w:sz="0" w:space="0" w:color="auto"/>
        <w:right w:val="none" w:sz="0" w:space="0" w:color="auto"/>
      </w:divBdr>
    </w:div>
    <w:div w:id="1924485093">
      <w:bodyDiv w:val="1"/>
      <w:marLeft w:val="0"/>
      <w:marRight w:val="0"/>
      <w:marTop w:val="0"/>
      <w:marBottom w:val="0"/>
      <w:divBdr>
        <w:top w:val="none" w:sz="0" w:space="0" w:color="auto"/>
        <w:left w:val="none" w:sz="0" w:space="0" w:color="auto"/>
        <w:bottom w:val="none" w:sz="0" w:space="0" w:color="auto"/>
        <w:right w:val="none" w:sz="0" w:space="0" w:color="auto"/>
      </w:divBdr>
    </w:div>
    <w:div w:id="1927106454">
      <w:bodyDiv w:val="1"/>
      <w:marLeft w:val="0"/>
      <w:marRight w:val="0"/>
      <w:marTop w:val="0"/>
      <w:marBottom w:val="0"/>
      <w:divBdr>
        <w:top w:val="none" w:sz="0" w:space="0" w:color="auto"/>
        <w:left w:val="none" w:sz="0" w:space="0" w:color="auto"/>
        <w:bottom w:val="none" w:sz="0" w:space="0" w:color="auto"/>
        <w:right w:val="none" w:sz="0" w:space="0" w:color="auto"/>
      </w:divBdr>
    </w:div>
    <w:div w:id="1963346550">
      <w:bodyDiv w:val="1"/>
      <w:marLeft w:val="0"/>
      <w:marRight w:val="0"/>
      <w:marTop w:val="0"/>
      <w:marBottom w:val="0"/>
      <w:divBdr>
        <w:top w:val="none" w:sz="0" w:space="0" w:color="auto"/>
        <w:left w:val="none" w:sz="0" w:space="0" w:color="auto"/>
        <w:bottom w:val="none" w:sz="0" w:space="0" w:color="auto"/>
        <w:right w:val="none" w:sz="0" w:space="0" w:color="auto"/>
      </w:divBdr>
    </w:div>
    <w:div w:id="1998456014">
      <w:bodyDiv w:val="1"/>
      <w:marLeft w:val="0"/>
      <w:marRight w:val="0"/>
      <w:marTop w:val="0"/>
      <w:marBottom w:val="0"/>
      <w:divBdr>
        <w:top w:val="none" w:sz="0" w:space="0" w:color="auto"/>
        <w:left w:val="none" w:sz="0" w:space="0" w:color="auto"/>
        <w:bottom w:val="none" w:sz="0" w:space="0" w:color="auto"/>
        <w:right w:val="none" w:sz="0" w:space="0" w:color="auto"/>
      </w:divBdr>
    </w:div>
    <w:div w:id="2015691964">
      <w:bodyDiv w:val="1"/>
      <w:marLeft w:val="0"/>
      <w:marRight w:val="0"/>
      <w:marTop w:val="0"/>
      <w:marBottom w:val="0"/>
      <w:divBdr>
        <w:top w:val="none" w:sz="0" w:space="0" w:color="auto"/>
        <w:left w:val="none" w:sz="0" w:space="0" w:color="auto"/>
        <w:bottom w:val="none" w:sz="0" w:space="0" w:color="auto"/>
        <w:right w:val="none" w:sz="0" w:space="0" w:color="auto"/>
      </w:divBdr>
    </w:div>
    <w:div w:id="2091342979">
      <w:bodyDiv w:val="1"/>
      <w:marLeft w:val="0"/>
      <w:marRight w:val="0"/>
      <w:marTop w:val="0"/>
      <w:marBottom w:val="0"/>
      <w:divBdr>
        <w:top w:val="none" w:sz="0" w:space="0" w:color="auto"/>
        <w:left w:val="none" w:sz="0" w:space="0" w:color="auto"/>
        <w:bottom w:val="none" w:sz="0" w:space="0" w:color="auto"/>
        <w:right w:val="none" w:sz="0" w:space="0" w:color="auto"/>
      </w:divBdr>
    </w:div>
    <w:div w:id="21009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E7FB-A106-43E2-84DA-7A3D8D8B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PolicyWorks Ltd</dc:creator>
  <cp:lastModifiedBy>Michaelis, Donna (DCJS)</cp:lastModifiedBy>
  <cp:revision>2</cp:revision>
  <cp:lastPrinted>2012-04-12T01:02:00Z</cp:lastPrinted>
  <dcterms:created xsi:type="dcterms:W3CDTF">2017-06-15T15:29:00Z</dcterms:created>
  <dcterms:modified xsi:type="dcterms:W3CDTF">2017-06-15T15:29:00Z</dcterms:modified>
</cp:coreProperties>
</file>