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DA" w:rsidRPr="00A914DA" w:rsidRDefault="00A914DA" w:rsidP="00A914DA">
      <w:pPr>
        <w:spacing w:after="0" w:line="240" w:lineRule="auto"/>
        <w:ind w:left="1440"/>
        <w:rPr>
          <w:rFonts w:ascii="Calibri" w:hAnsi="Calibri" w:cs="Calibri"/>
          <w:sz w:val="32"/>
          <w:szCs w:val="32"/>
        </w:rPr>
      </w:pPr>
      <w:r w:rsidRPr="00A914DA">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wp:posOffset>
            </wp:positionV>
            <wp:extent cx="756285" cy="762000"/>
            <wp:effectExtent l="0" t="0" r="5715" b="0"/>
            <wp:wrapNone/>
            <wp:docPr id="1" name="Picture 1" descr="DCJSlogo2011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4DA">
        <w:rPr>
          <w:rFonts w:ascii="Calibri" w:hAnsi="Calibri" w:cs="Calibri"/>
          <w:sz w:val="32"/>
          <w:szCs w:val="32"/>
        </w:rPr>
        <w:t>Virginia Department of Criminal Justice Services</w:t>
      </w:r>
    </w:p>
    <w:tbl>
      <w:tblPr>
        <w:tblW w:w="0" w:type="auto"/>
        <w:tblInd w:w="1440" w:type="dxa"/>
        <w:tblBorders>
          <w:bottom w:val="single" w:sz="24" w:space="0" w:color="auto"/>
        </w:tblBorders>
        <w:tblLook w:val="01E0" w:firstRow="1" w:lastRow="1" w:firstColumn="1" w:lastColumn="1" w:noHBand="0" w:noVBand="0"/>
      </w:tblPr>
      <w:tblGrid>
        <w:gridCol w:w="9450"/>
        <w:gridCol w:w="540"/>
        <w:gridCol w:w="2790"/>
      </w:tblGrid>
      <w:tr w:rsidR="00A914DA" w:rsidRPr="00316B69" w:rsidTr="000B4DA7">
        <w:trPr>
          <w:trHeight w:val="336"/>
        </w:trPr>
        <w:tc>
          <w:tcPr>
            <w:tcW w:w="9450" w:type="dxa"/>
            <w:tcBorders>
              <w:right w:val="single" w:sz="4" w:space="0" w:color="auto"/>
            </w:tcBorders>
            <w:tcMar>
              <w:left w:w="0" w:type="dxa"/>
              <w:right w:w="0" w:type="dxa"/>
            </w:tcMar>
            <w:vAlign w:val="bottom"/>
          </w:tcPr>
          <w:p w:rsidR="00A914DA" w:rsidRPr="00D53C03" w:rsidRDefault="00A914DA" w:rsidP="001A2FE8">
            <w:pPr>
              <w:spacing w:before="120" w:after="0" w:line="360" w:lineRule="exact"/>
              <w:rPr>
                <w:rFonts w:ascii="Calibri" w:hAnsi="Calibri" w:cs="Calibri"/>
                <w:b/>
                <w:sz w:val="36"/>
                <w:szCs w:val="36"/>
              </w:rPr>
            </w:pPr>
            <w:r w:rsidRPr="002C42B8">
              <w:rPr>
                <w:rFonts w:ascii="Calibri" w:hAnsi="Calibri" w:cs="Calibri"/>
                <w:b/>
                <w:sz w:val="36"/>
                <w:szCs w:val="36"/>
              </w:rPr>
              <w:t xml:space="preserve">Professional Standards Organizational </w:t>
            </w:r>
            <w:r>
              <w:rPr>
                <w:rFonts w:ascii="Calibri" w:hAnsi="Calibri" w:cs="Calibri"/>
                <w:b/>
                <w:sz w:val="36"/>
                <w:szCs w:val="36"/>
              </w:rPr>
              <w:br/>
            </w:r>
            <w:r w:rsidRPr="00A914DA">
              <w:rPr>
                <w:rFonts w:ascii="Calibri" w:hAnsi="Calibri" w:cs="Calibri"/>
                <w:b/>
                <w:sz w:val="36"/>
                <w:szCs w:val="36"/>
              </w:rPr>
              <w:t>Self-Assessment</w:t>
            </w:r>
          </w:p>
        </w:tc>
        <w:tc>
          <w:tcPr>
            <w:tcW w:w="540" w:type="dxa"/>
            <w:tcBorders>
              <w:top w:val="single" w:sz="4" w:space="0" w:color="auto"/>
              <w:left w:val="single" w:sz="4" w:space="0" w:color="auto"/>
              <w:bottom w:val="single" w:sz="24" w:space="0" w:color="auto"/>
              <w:right w:val="nil"/>
            </w:tcBorders>
            <w:tcMar>
              <w:left w:w="0" w:type="dxa"/>
              <w:right w:w="0" w:type="dxa"/>
            </w:tcMar>
            <w:vAlign w:val="bottom"/>
          </w:tcPr>
          <w:p w:rsidR="00A914DA" w:rsidRPr="00D53C03" w:rsidRDefault="000B4DA7" w:rsidP="000B4DA7">
            <w:pPr>
              <w:spacing w:after="0" w:line="240" w:lineRule="auto"/>
              <w:jc w:val="right"/>
              <w:rPr>
                <w:rFonts w:ascii="Calibri" w:hAnsi="Calibri" w:cs="Calibri"/>
                <w:b/>
              </w:rPr>
            </w:pPr>
            <w:r>
              <w:rPr>
                <w:rFonts w:ascii="Calibri" w:hAnsi="Calibri" w:cs="Calibri"/>
                <w:b/>
              </w:rPr>
              <w:t xml:space="preserve">  </w:t>
            </w:r>
            <w:r w:rsidR="00A914DA" w:rsidRPr="00D53C03">
              <w:rPr>
                <w:rFonts w:ascii="Calibri" w:hAnsi="Calibri" w:cs="Calibri"/>
                <w:b/>
              </w:rPr>
              <w:t>Date:</w:t>
            </w:r>
          </w:p>
        </w:tc>
        <w:tc>
          <w:tcPr>
            <w:tcW w:w="2790" w:type="dxa"/>
            <w:tcBorders>
              <w:top w:val="single" w:sz="4" w:space="0" w:color="auto"/>
              <w:left w:val="nil"/>
              <w:bottom w:val="single" w:sz="24" w:space="0" w:color="auto"/>
              <w:right w:val="single" w:sz="4" w:space="0" w:color="auto"/>
            </w:tcBorders>
            <w:tcMar>
              <w:left w:w="0" w:type="dxa"/>
              <w:right w:w="0" w:type="dxa"/>
            </w:tcMar>
            <w:vAlign w:val="bottom"/>
          </w:tcPr>
          <w:p w:rsidR="00A914DA" w:rsidRPr="00D53C03" w:rsidRDefault="00A914DA" w:rsidP="00A914DA">
            <w:pPr>
              <w:spacing w:after="0" w:line="240" w:lineRule="auto"/>
              <w:ind w:left="90"/>
              <w:rPr>
                <w:rFonts w:ascii="Calibri" w:hAnsi="Calibri" w:cs="Calibri"/>
                <w:b/>
              </w:rPr>
            </w:pPr>
          </w:p>
        </w:tc>
      </w:tr>
    </w:tbl>
    <w:p w:rsidR="00E44765" w:rsidRPr="00A914DA" w:rsidRDefault="00E44765" w:rsidP="000B4DA7">
      <w:pPr>
        <w:spacing w:before="120" w:after="0" w:line="240" w:lineRule="auto"/>
        <w:rPr>
          <w:rFonts w:eastAsia="Times New Roman" w:cstheme="minorHAnsi"/>
          <w:bCs/>
          <w:color w:val="000000"/>
          <w:sz w:val="24"/>
          <w:szCs w:val="24"/>
        </w:rPr>
      </w:pPr>
      <w:r w:rsidRPr="00A914DA">
        <w:rPr>
          <w:rFonts w:eastAsia="Times New Roman" w:cstheme="minorHAnsi"/>
          <w:bCs/>
          <w:color w:val="000000"/>
          <w:sz w:val="24"/>
          <w:szCs w:val="24"/>
        </w:rPr>
        <w:t>This</w:t>
      </w:r>
      <w:r w:rsidRPr="002C42B8">
        <w:rPr>
          <w:rFonts w:eastAsia="Times New Roman" w:cstheme="minorHAnsi"/>
          <w:bCs/>
          <w:color w:val="000000"/>
          <w:sz w:val="24"/>
          <w:szCs w:val="24"/>
        </w:rPr>
        <w:t xml:space="preserve"> </w:t>
      </w:r>
      <w:r w:rsidRPr="00A914DA">
        <w:rPr>
          <w:rFonts w:eastAsia="Times New Roman" w:cstheme="minorHAnsi"/>
          <w:bCs/>
          <w:color w:val="000000"/>
          <w:sz w:val="24"/>
          <w:szCs w:val="24"/>
        </w:rPr>
        <w:t>self-</w:t>
      </w:r>
      <w:r w:rsidRPr="002C42B8">
        <w:rPr>
          <w:rFonts w:eastAsia="Times New Roman" w:cstheme="minorHAnsi"/>
          <w:bCs/>
          <w:color w:val="000000"/>
          <w:sz w:val="24"/>
          <w:szCs w:val="24"/>
        </w:rPr>
        <w:t>assessment is intended to identify strengths and gaps in policies, processes</w:t>
      </w:r>
      <w:r w:rsidRPr="00A914DA">
        <w:rPr>
          <w:rFonts w:eastAsia="Times New Roman" w:cstheme="minorHAnsi"/>
          <w:bCs/>
          <w:color w:val="000000"/>
          <w:sz w:val="24"/>
          <w:szCs w:val="24"/>
        </w:rPr>
        <w:t>,</w:t>
      </w:r>
      <w:r w:rsidRPr="002C42B8">
        <w:rPr>
          <w:rFonts w:eastAsia="Times New Roman" w:cstheme="minorHAnsi"/>
          <w:bCs/>
          <w:color w:val="000000"/>
          <w:sz w:val="24"/>
          <w:szCs w:val="24"/>
        </w:rPr>
        <w:t xml:space="preserve"> or evidence that must be addressed before an application for voluntary accreditation is submitted.</w:t>
      </w:r>
    </w:p>
    <w:p w:rsidR="00E44765" w:rsidRPr="00AF5ED5" w:rsidRDefault="00E44765" w:rsidP="000B4DA7">
      <w:pPr>
        <w:spacing w:after="0" w:line="240" w:lineRule="auto"/>
        <w:jc w:val="center"/>
        <w:rPr>
          <w:rFonts w:eastAsia="Times New Roman" w:cstheme="minorHAnsi"/>
          <w:b/>
          <w:bCs/>
          <w:color w:val="000000"/>
          <w:sz w:val="20"/>
          <w:szCs w:val="16"/>
        </w:rPr>
      </w:pPr>
      <w:r w:rsidRPr="002C42B8">
        <w:rPr>
          <w:rFonts w:eastAsia="Times New Roman" w:cstheme="minorHAnsi"/>
          <w:b/>
          <w:bCs/>
          <w:color w:val="000000"/>
          <w:sz w:val="20"/>
          <w:szCs w:val="16"/>
        </w:rPr>
        <w:t xml:space="preserve">FOR </w:t>
      </w:r>
      <w:r w:rsidR="009C3022">
        <w:rPr>
          <w:rFonts w:eastAsia="Times New Roman" w:cstheme="minorHAnsi"/>
          <w:b/>
          <w:bCs/>
          <w:color w:val="000000"/>
          <w:sz w:val="20"/>
          <w:szCs w:val="16"/>
        </w:rPr>
        <w:t xml:space="preserve">YOUR AGENCY’S </w:t>
      </w:r>
      <w:r w:rsidRPr="002C42B8">
        <w:rPr>
          <w:rFonts w:eastAsia="Times New Roman" w:cstheme="minorHAnsi"/>
          <w:b/>
          <w:bCs/>
          <w:color w:val="000000"/>
          <w:sz w:val="20"/>
          <w:szCs w:val="16"/>
        </w:rPr>
        <w:t>INTERNAL USE ONLY</w:t>
      </w:r>
    </w:p>
    <w:p w:rsidR="00E44765" w:rsidRPr="002C42B8" w:rsidRDefault="00E44765" w:rsidP="00E44765">
      <w:pPr>
        <w:spacing w:after="0" w:line="240" w:lineRule="auto"/>
        <w:rPr>
          <w:rFonts w:eastAsia="Times New Roman" w:cstheme="minorHAnsi"/>
          <w:color w:val="000000"/>
          <w:sz w:val="16"/>
          <w:szCs w:val="16"/>
        </w:rPr>
      </w:pPr>
      <w:r w:rsidRPr="002C42B8">
        <w:rPr>
          <w:rFonts w:eastAsia="Times New Roman" w:cstheme="minorHAnsi"/>
          <w:color w:val="000000"/>
          <w:sz w:val="16"/>
          <w:szCs w:val="16"/>
        </w:rPr>
        <w:t> </w:t>
      </w:r>
    </w:p>
    <w:p w:rsidR="00E44765" w:rsidRPr="001858B0" w:rsidRDefault="00E44765" w:rsidP="00E44765">
      <w:pPr>
        <w:spacing w:after="60" w:line="240" w:lineRule="auto"/>
        <w:rPr>
          <w:rFonts w:asciiTheme="majorHAnsi" w:eastAsia="Times New Roman" w:hAnsiTheme="majorHAnsi" w:cstheme="majorHAnsi"/>
          <w:b/>
          <w:bCs/>
          <w:color w:val="000000"/>
          <w:sz w:val="20"/>
          <w:szCs w:val="16"/>
        </w:rPr>
      </w:pPr>
      <w:r w:rsidRPr="002C42B8">
        <w:rPr>
          <w:rFonts w:asciiTheme="majorHAnsi" w:eastAsia="Times New Roman" w:hAnsiTheme="majorHAnsi" w:cstheme="majorHAnsi"/>
          <w:b/>
          <w:bCs/>
          <w:color w:val="000000"/>
          <w:sz w:val="20"/>
          <w:szCs w:val="16"/>
        </w:rPr>
        <w:t xml:space="preserve">Place an </w:t>
      </w:r>
      <w:r w:rsidR="001858B0" w:rsidRPr="001858B0">
        <w:rPr>
          <w:rFonts w:asciiTheme="majorHAnsi" w:eastAsia="Times New Roman" w:hAnsiTheme="majorHAnsi" w:cstheme="majorHAnsi"/>
          <w:b/>
          <w:bCs/>
          <w:color w:val="000000"/>
          <w:sz w:val="20"/>
          <w:szCs w:val="16"/>
        </w:rPr>
        <w:t>“X”</w:t>
      </w:r>
      <w:r w:rsidRPr="002C42B8">
        <w:rPr>
          <w:rFonts w:asciiTheme="majorHAnsi" w:eastAsia="Times New Roman" w:hAnsiTheme="majorHAnsi" w:cstheme="majorHAnsi"/>
          <w:b/>
          <w:bCs/>
          <w:color w:val="000000"/>
          <w:sz w:val="20"/>
          <w:szCs w:val="16"/>
        </w:rPr>
        <w:t xml:space="preserve"> for each standard</w:t>
      </w:r>
      <w:r w:rsidR="001858B0">
        <w:rPr>
          <w:rFonts w:asciiTheme="majorHAnsi" w:eastAsia="Times New Roman" w:hAnsiTheme="majorHAnsi" w:cstheme="majorHAnsi"/>
          <w:b/>
          <w:bCs/>
          <w:color w:val="000000"/>
          <w:sz w:val="20"/>
          <w:szCs w:val="16"/>
        </w:rPr>
        <w:t>’</w:t>
      </w:r>
      <w:r w:rsidRPr="002C42B8">
        <w:rPr>
          <w:rFonts w:asciiTheme="majorHAnsi" w:eastAsia="Times New Roman" w:hAnsiTheme="majorHAnsi" w:cstheme="majorHAnsi"/>
          <w:b/>
          <w:bCs/>
          <w:color w:val="000000"/>
          <w:sz w:val="20"/>
          <w:szCs w:val="16"/>
        </w:rPr>
        <w:t>s measure using the following options:</w:t>
      </w:r>
    </w:p>
    <w:p w:rsidR="00E44765" w:rsidRPr="001858B0" w:rsidRDefault="00E44765" w:rsidP="00E44765">
      <w:pPr>
        <w:spacing w:after="60" w:line="240" w:lineRule="auto"/>
        <w:ind w:left="1059"/>
        <w:rPr>
          <w:rFonts w:asciiTheme="majorHAnsi" w:eastAsia="Times New Roman" w:hAnsiTheme="majorHAnsi" w:cstheme="majorHAnsi"/>
          <w:b/>
          <w:bCs/>
          <w:color w:val="000000"/>
          <w:sz w:val="20"/>
          <w:szCs w:val="16"/>
        </w:rPr>
      </w:pPr>
      <w:r w:rsidRPr="001858B0">
        <w:rPr>
          <w:rFonts w:asciiTheme="majorHAnsi" w:eastAsia="Times New Roman" w:hAnsiTheme="majorHAnsi" w:cstheme="majorHAnsi"/>
          <w:b/>
          <w:bCs/>
          <w:color w:val="000000"/>
          <w:sz w:val="20"/>
          <w:szCs w:val="16"/>
        </w:rPr>
        <w:t>YES</w:t>
      </w:r>
      <w:r w:rsidRPr="002C42B8">
        <w:rPr>
          <w:rFonts w:asciiTheme="majorHAnsi" w:eastAsia="Times New Roman" w:hAnsiTheme="majorHAnsi" w:cstheme="majorHAnsi"/>
          <w:b/>
          <w:bCs/>
          <w:color w:val="000000"/>
          <w:sz w:val="20"/>
          <w:szCs w:val="16"/>
        </w:rPr>
        <w:t xml:space="preserve">: </w:t>
      </w:r>
      <w:r w:rsidRPr="002C42B8">
        <w:rPr>
          <w:rFonts w:asciiTheme="majorHAnsi" w:eastAsia="Times New Roman" w:hAnsiTheme="majorHAnsi" w:cstheme="majorHAnsi"/>
          <w:b/>
          <w:bCs/>
          <w:i/>
          <w:iCs/>
          <w:color w:val="000000"/>
          <w:sz w:val="20"/>
          <w:szCs w:val="16"/>
        </w:rPr>
        <w:t>If your organization meets the standard</w:t>
      </w:r>
      <w:r w:rsidRPr="001858B0">
        <w:rPr>
          <w:rFonts w:asciiTheme="majorHAnsi" w:eastAsia="Times New Roman" w:hAnsiTheme="majorHAnsi" w:cstheme="majorHAnsi"/>
          <w:b/>
          <w:bCs/>
          <w:i/>
          <w:iCs/>
          <w:color w:val="000000"/>
          <w:sz w:val="20"/>
          <w:szCs w:val="16"/>
        </w:rPr>
        <w:t>’</w:t>
      </w:r>
      <w:r w:rsidRPr="002C42B8">
        <w:rPr>
          <w:rFonts w:asciiTheme="majorHAnsi" w:eastAsia="Times New Roman" w:hAnsiTheme="majorHAnsi" w:cstheme="majorHAnsi"/>
          <w:b/>
          <w:bCs/>
          <w:i/>
          <w:iCs/>
          <w:color w:val="000000"/>
          <w:sz w:val="20"/>
          <w:szCs w:val="16"/>
        </w:rPr>
        <w:t>s measure</w:t>
      </w:r>
    </w:p>
    <w:p w:rsidR="00E44765" w:rsidRPr="001858B0" w:rsidRDefault="00E44765" w:rsidP="00E44765">
      <w:pPr>
        <w:spacing w:after="60" w:line="240" w:lineRule="auto"/>
        <w:ind w:left="1059"/>
        <w:rPr>
          <w:rFonts w:asciiTheme="majorHAnsi" w:eastAsia="Times New Roman" w:hAnsiTheme="majorHAnsi" w:cstheme="majorHAnsi"/>
          <w:b/>
          <w:bCs/>
          <w:color w:val="000000"/>
          <w:sz w:val="20"/>
          <w:szCs w:val="16"/>
        </w:rPr>
      </w:pPr>
      <w:r w:rsidRPr="001858B0">
        <w:rPr>
          <w:rFonts w:asciiTheme="majorHAnsi" w:eastAsia="Times New Roman" w:hAnsiTheme="majorHAnsi" w:cstheme="majorHAnsi"/>
          <w:b/>
          <w:bCs/>
          <w:color w:val="000000"/>
          <w:sz w:val="20"/>
          <w:szCs w:val="16"/>
        </w:rPr>
        <w:t>IN PROGRESS</w:t>
      </w:r>
      <w:r w:rsidRPr="002C42B8">
        <w:rPr>
          <w:rFonts w:asciiTheme="majorHAnsi" w:eastAsia="Times New Roman" w:hAnsiTheme="majorHAnsi" w:cstheme="majorHAnsi"/>
          <w:b/>
          <w:bCs/>
          <w:color w:val="000000"/>
          <w:sz w:val="20"/>
          <w:szCs w:val="16"/>
        </w:rPr>
        <w:t xml:space="preserve">: </w:t>
      </w:r>
      <w:r w:rsidRPr="002C42B8">
        <w:rPr>
          <w:rFonts w:asciiTheme="majorHAnsi" w:eastAsia="Times New Roman" w:hAnsiTheme="majorHAnsi" w:cstheme="majorHAnsi"/>
          <w:b/>
          <w:bCs/>
          <w:i/>
          <w:iCs/>
          <w:color w:val="000000"/>
          <w:sz w:val="20"/>
          <w:szCs w:val="16"/>
        </w:rPr>
        <w:t>If your organization is currently working on meeting the standard</w:t>
      </w:r>
      <w:r w:rsidRPr="001858B0">
        <w:rPr>
          <w:rFonts w:asciiTheme="majorHAnsi" w:eastAsia="Times New Roman" w:hAnsiTheme="majorHAnsi" w:cstheme="majorHAnsi"/>
          <w:b/>
          <w:bCs/>
          <w:i/>
          <w:iCs/>
          <w:color w:val="000000"/>
          <w:sz w:val="20"/>
          <w:szCs w:val="16"/>
        </w:rPr>
        <w:t>’</w:t>
      </w:r>
      <w:r w:rsidRPr="002C42B8">
        <w:rPr>
          <w:rFonts w:asciiTheme="majorHAnsi" w:eastAsia="Times New Roman" w:hAnsiTheme="majorHAnsi" w:cstheme="majorHAnsi"/>
          <w:b/>
          <w:bCs/>
          <w:i/>
          <w:iCs/>
          <w:color w:val="000000"/>
          <w:sz w:val="20"/>
          <w:szCs w:val="16"/>
        </w:rPr>
        <w:t>s measure</w:t>
      </w:r>
    </w:p>
    <w:p w:rsidR="00E44765" w:rsidRPr="001858B0" w:rsidRDefault="00E44765" w:rsidP="00E44765">
      <w:pPr>
        <w:spacing w:after="60" w:line="240" w:lineRule="auto"/>
        <w:ind w:left="1059"/>
        <w:rPr>
          <w:rFonts w:asciiTheme="majorHAnsi" w:eastAsia="Times New Roman" w:hAnsiTheme="majorHAnsi" w:cstheme="majorHAnsi"/>
          <w:b/>
          <w:bCs/>
          <w:color w:val="000000"/>
          <w:sz w:val="20"/>
          <w:szCs w:val="16"/>
        </w:rPr>
      </w:pPr>
      <w:r w:rsidRPr="001858B0">
        <w:rPr>
          <w:rFonts w:asciiTheme="majorHAnsi" w:eastAsia="Times New Roman" w:hAnsiTheme="majorHAnsi" w:cstheme="majorHAnsi"/>
          <w:b/>
          <w:bCs/>
          <w:color w:val="000000"/>
          <w:sz w:val="20"/>
          <w:szCs w:val="16"/>
        </w:rPr>
        <w:t>NO</w:t>
      </w:r>
      <w:r w:rsidRPr="002C42B8">
        <w:rPr>
          <w:rFonts w:asciiTheme="majorHAnsi" w:eastAsia="Times New Roman" w:hAnsiTheme="majorHAnsi" w:cstheme="majorHAnsi"/>
          <w:b/>
          <w:bCs/>
          <w:color w:val="000000"/>
          <w:sz w:val="20"/>
          <w:szCs w:val="16"/>
        </w:rPr>
        <w:t xml:space="preserve">: </w:t>
      </w:r>
      <w:r w:rsidRPr="002C42B8">
        <w:rPr>
          <w:rFonts w:asciiTheme="majorHAnsi" w:eastAsia="Times New Roman" w:hAnsiTheme="majorHAnsi" w:cstheme="majorHAnsi"/>
          <w:b/>
          <w:bCs/>
          <w:i/>
          <w:iCs/>
          <w:color w:val="000000"/>
          <w:sz w:val="20"/>
          <w:szCs w:val="16"/>
        </w:rPr>
        <w:t>If your organization does not meet the standard</w:t>
      </w:r>
      <w:r w:rsidRPr="001858B0">
        <w:rPr>
          <w:rFonts w:asciiTheme="majorHAnsi" w:eastAsia="Times New Roman" w:hAnsiTheme="majorHAnsi" w:cstheme="majorHAnsi"/>
          <w:b/>
          <w:bCs/>
          <w:i/>
          <w:iCs/>
          <w:color w:val="000000"/>
          <w:sz w:val="20"/>
          <w:szCs w:val="16"/>
        </w:rPr>
        <w:t>’</w:t>
      </w:r>
      <w:r w:rsidRPr="002C42B8">
        <w:rPr>
          <w:rFonts w:asciiTheme="majorHAnsi" w:eastAsia="Times New Roman" w:hAnsiTheme="majorHAnsi" w:cstheme="majorHAnsi"/>
          <w:b/>
          <w:bCs/>
          <w:i/>
          <w:iCs/>
          <w:color w:val="000000"/>
          <w:sz w:val="20"/>
          <w:szCs w:val="16"/>
        </w:rPr>
        <w:t>s measure</w:t>
      </w:r>
      <w:bookmarkStart w:id="0" w:name="_GoBack"/>
      <w:bookmarkEnd w:id="0"/>
    </w:p>
    <w:p w:rsidR="00E44765" w:rsidRPr="001858B0" w:rsidRDefault="00E44765" w:rsidP="00E44765">
      <w:pPr>
        <w:spacing w:after="0" w:line="240" w:lineRule="auto"/>
        <w:ind w:left="1059"/>
        <w:rPr>
          <w:rFonts w:asciiTheme="majorHAnsi" w:eastAsia="Times New Roman" w:hAnsiTheme="majorHAnsi" w:cstheme="majorHAnsi"/>
          <w:b/>
          <w:bCs/>
          <w:color w:val="000000"/>
          <w:sz w:val="20"/>
          <w:szCs w:val="16"/>
        </w:rPr>
      </w:pPr>
      <w:r w:rsidRPr="001858B0">
        <w:rPr>
          <w:rFonts w:asciiTheme="majorHAnsi" w:eastAsia="Times New Roman" w:hAnsiTheme="majorHAnsi" w:cstheme="majorHAnsi"/>
          <w:b/>
          <w:bCs/>
          <w:color w:val="000000"/>
          <w:sz w:val="20"/>
          <w:szCs w:val="16"/>
        </w:rPr>
        <w:t>TA NEEDED</w:t>
      </w:r>
      <w:r w:rsidRPr="002C42B8">
        <w:rPr>
          <w:rFonts w:asciiTheme="majorHAnsi" w:eastAsia="Times New Roman" w:hAnsiTheme="majorHAnsi" w:cstheme="majorHAnsi"/>
          <w:b/>
          <w:bCs/>
          <w:color w:val="000000"/>
          <w:sz w:val="20"/>
          <w:szCs w:val="16"/>
        </w:rPr>
        <w:t>:</w:t>
      </w:r>
      <w:r w:rsidRPr="002C42B8">
        <w:rPr>
          <w:rFonts w:asciiTheme="majorHAnsi" w:eastAsia="Times New Roman" w:hAnsiTheme="majorHAnsi" w:cstheme="majorHAnsi"/>
          <w:b/>
          <w:bCs/>
          <w:i/>
          <w:iCs/>
          <w:color w:val="000000"/>
          <w:sz w:val="20"/>
          <w:szCs w:val="16"/>
        </w:rPr>
        <w:t xml:space="preserve"> If your </w:t>
      </w:r>
      <w:r w:rsidRPr="001858B0">
        <w:rPr>
          <w:rFonts w:asciiTheme="majorHAnsi" w:eastAsia="Times New Roman" w:hAnsiTheme="majorHAnsi" w:cstheme="majorHAnsi"/>
          <w:b/>
          <w:bCs/>
          <w:i/>
          <w:iCs/>
          <w:color w:val="000000"/>
          <w:sz w:val="20"/>
          <w:szCs w:val="16"/>
        </w:rPr>
        <w:t>organization</w:t>
      </w:r>
      <w:r w:rsidRPr="002C42B8">
        <w:rPr>
          <w:rFonts w:asciiTheme="majorHAnsi" w:eastAsia="Times New Roman" w:hAnsiTheme="majorHAnsi" w:cstheme="majorHAnsi"/>
          <w:b/>
          <w:bCs/>
          <w:i/>
          <w:iCs/>
          <w:color w:val="000000"/>
          <w:sz w:val="20"/>
          <w:szCs w:val="16"/>
        </w:rPr>
        <w:t xml:space="preserve"> will need technical assistance to meet the standard</w:t>
      </w:r>
      <w:r w:rsidRPr="001858B0">
        <w:rPr>
          <w:rFonts w:asciiTheme="majorHAnsi" w:eastAsia="Times New Roman" w:hAnsiTheme="majorHAnsi" w:cstheme="majorHAnsi"/>
          <w:b/>
          <w:bCs/>
          <w:i/>
          <w:iCs/>
          <w:color w:val="000000"/>
          <w:sz w:val="20"/>
          <w:szCs w:val="16"/>
        </w:rPr>
        <w:t>’</w:t>
      </w:r>
      <w:r w:rsidRPr="002C42B8">
        <w:rPr>
          <w:rFonts w:asciiTheme="majorHAnsi" w:eastAsia="Times New Roman" w:hAnsiTheme="majorHAnsi" w:cstheme="majorHAnsi"/>
          <w:b/>
          <w:bCs/>
          <w:i/>
          <w:iCs/>
          <w:color w:val="000000"/>
          <w:sz w:val="20"/>
          <w:szCs w:val="16"/>
        </w:rPr>
        <w:t>s measure</w:t>
      </w:r>
    </w:p>
    <w:p w:rsidR="00AF5ED5" w:rsidRPr="00CD30D2" w:rsidRDefault="00AF5ED5">
      <w:pPr>
        <w:rPr>
          <w:sz w:val="14"/>
        </w:rPr>
      </w:pPr>
    </w:p>
    <w:tbl>
      <w:tblPr>
        <w:tblW w:w="14220" w:type="dxa"/>
        <w:tblInd w:w="-5" w:type="dxa"/>
        <w:tblLayout w:type="fixed"/>
        <w:tblCellMar>
          <w:left w:w="115" w:type="dxa"/>
          <w:right w:w="115" w:type="dxa"/>
        </w:tblCellMar>
        <w:tblLook w:val="04A0" w:firstRow="1" w:lastRow="0" w:firstColumn="1" w:lastColumn="0" w:noHBand="0" w:noVBand="1"/>
      </w:tblPr>
      <w:tblGrid>
        <w:gridCol w:w="1728"/>
        <w:gridCol w:w="5904"/>
        <w:gridCol w:w="432"/>
        <w:gridCol w:w="810"/>
        <w:gridCol w:w="450"/>
        <w:gridCol w:w="630"/>
        <w:gridCol w:w="4266"/>
      </w:tblGrid>
      <w:tr w:rsidR="008A445C" w:rsidRPr="00D809A4" w:rsidTr="00CD30D2">
        <w:trPr>
          <w:tblHeader/>
        </w:trPr>
        <w:tc>
          <w:tcPr>
            <w:tcW w:w="1728" w:type="dxa"/>
            <w:tcBorders>
              <w:top w:val="single" w:sz="4" w:space="0" w:color="auto"/>
              <w:left w:val="single" w:sz="4" w:space="0" w:color="auto"/>
              <w:bottom w:val="single" w:sz="12" w:space="0" w:color="auto"/>
              <w:right w:val="single" w:sz="4" w:space="0" w:color="auto"/>
            </w:tcBorders>
            <w:shd w:val="clear" w:color="000000" w:fill="BDD7EE"/>
            <w:tcMar>
              <w:left w:w="0" w:type="dxa"/>
              <w:right w:w="0" w:type="dxa"/>
            </w:tcMar>
            <w:vAlign w:val="bottom"/>
            <w:hideMark/>
          </w:tcPr>
          <w:p w:rsidR="002C42B8" w:rsidRPr="002C42B8" w:rsidRDefault="002C42B8" w:rsidP="00E44765">
            <w:pPr>
              <w:spacing w:after="40" w:line="160" w:lineRule="exact"/>
              <w:jc w:val="center"/>
              <w:rPr>
                <w:rFonts w:ascii="Arial Narrow" w:eastAsia="Times New Roman" w:hAnsi="Arial Narrow" w:cstheme="majorHAnsi"/>
                <w:b/>
                <w:bCs/>
                <w:color w:val="000000"/>
                <w:kern w:val="16"/>
                <w:sz w:val="16"/>
                <w:szCs w:val="16"/>
              </w:rPr>
            </w:pPr>
            <w:r w:rsidRPr="002C42B8">
              <w:rPr>
                <w:rFonts w:ascii="Arial Narrow" w:eastAsia="Times New Roman" w:hAnsi="Arial Narrow" w:cstheme="majorHAnsi"/>
                <w:b/>
                <w:bCs/>
                <w:color w:val="000000"/>
                <w:kern w:val="16"/>
                <w:sz w:val="16"/>
                <w:szCs w:val="16"/>
              </w:rPr>
              <w:t>Standard</w:t>
            </w:r>
          </w:p>
        </w:tc>
        <w:tc>
          <w:tcPr>
            <w:tcW w:w="5904" w:type="dxa"/>
            <w:tcBorders>
              <w:top w:val="single" w:sz="4" w:space="0" w:color="auto"/>
              <w:left w:val="single" w:sz="4" w:space="0" w:color="auto"/>
              <w:bottom w:val="single" w:sz="12" w:space="0" w:color="auto"/>
              <w:right w:val="single" w:sz="4" w:space="0" w:color="auto"/>
            </w:tcBorders>
            <w:shd w:val="clear" w:color="000000" w:fill="BDD7EE"/>
            <w:tcMar>
              <w:left w:w="0" w:type="dxa"/>
              <w:right w:w="0" w:type="dxa"/>
            </w:tcMar>
            <w:vAlign w:val="bottom"/>
            <w:hideMark/>
          </w:tcPr>
          <w:p w:rsidR="002C42B8" w:rsidRPr="002C42B8" w:rsidRDefault="002C42B8" w:rsidP="00E44765">
            <w:pPr>
              <w:spacing w:after="40" w:line="160" w:lineRule="exact"/>
              <w:jc w:val="center"/>
              <w:rPr>
                <w:rFonts w:ascii="Arial Narrow" w:eastAsia="Times New Roman" w:hAnsi="Arial Narrow" w:cstheme="majorHAnsi"/>
                <w:b/>
                <w:bCs/>
                <w:color w:val="000000"/>
                <w:kern w:val="16"/>
                <w:sz w:val="16"/>
                <w:szCs w:val="16"/>
              </w:rPr>
            </w:pPr>
            <w:r w:rsidRPr="002C42B8">
              <w:rPr>
                <w:rFonts w:ascii="Arial Narrow" w:eastAsia="Times New Roman" w:hAnsi="Arial Narrow" w:cstheme="majorHAnsi"/>
                <w:b/>
                <w:bCs/>
                <w:color w:val="000000"/>
                <w:kern w:val="16"/>
                <w:sz w:val="16"/>
                <w:szCs w:val="16"/>
              </w:rPr>
              <w:t>Measure</w:t>
            </w:r>
          </w:p>
        </w:tc>
        <w:tc>
          <w:tcPr>
            <w:tcW w:w="432" w:type="dxa"/>
            <w:tcBorders>
              <w:top w:val="single" w:sz="4" w:space="0" w:color="auto"/>
              <w:left w:val="single" w:sz="4" w:space="0" w:color="auto"/>
              <w:bottom w:val="single" w:sz="12" w:space="0" w:color="auto"/>
              <w:right w:val="single" w:sz="4" w:space="0" w:color="auto"/>
            </w:tcBorders>
            <w:shd w:val="clear" w:color="000000" w:fill="BDD7EE"/>
            <w:tcMar>
              <w:left w:w="0" w:type="dxa"/>
              <w:right w:w="0" w:type="dxa"/>
            </w:tcMar>
            <w:vAlign w:val="bottom"/>
            <w:hideMark/>
          </w:tcPr>
          <w:p w:rsidR="002C42B8" w:rsidRPr="002C42B8" w:rsidRDefault="00AF5ED5" w:rsidP="005110F0">
            <w:pPr>
              <w:spacing w:after="40" w:line="160" w:lineRule="exact"/>
              <w:jc w:val="center"/>
              <w:rPr>
                <w:rFonts w:ascii="Arial Narrow" w:eastAsia="Times New Roman" w:hAnsi="Arial Narrow" w:cstheme="majorHAnsi"/>
                <w:b/>
                <w:bCs/>
                <w:color w:val="000000"/>
                <w:kern w:val="16"/>
                <w:sz w:val="16"/>
                <w:szCs w:val="16"/>
              </w:rPr>
            </w:pPr>
            <w:r w:rsidRPr="00D809A4">
              <w:rPr>
                <w:rFonts w:ascii="Arial Narrow" w:eastAsia="Times New Roman" w:hAnsi="Arial Narrow" w:cstheme="majorHAnsi"/>
                <w:b/>
                <w:bCs/>
                <w:color w:val="000000"/>
                <w:kern w:val="16"/>
                <w:sz w:val="16"/>
                <w:szCs w:val="16"/>
              </w:rPr>
              <w:t>YES</w:t>
            </w:r>
          </w:p>
        </w:tc>
        <w:tc>
          <w:tcPr>
            <w:tcW w:w="810" w:type="dxa"/>
            <w:tcBorders>
              <w:top w:val="single" w:sz="4" w:space="0" w:color="auto"/>
              <w:left w:val="single" w:sz="4" w:space="0" w:color="auto"/>
              <w:bottom w:val="single" w:sz="12" w:space="0" w:color="auto"/>
              <w:right w:val="single" w:sz="4" w:space="0" w:color="auto"/>
            </w:tcBorders>
            <w:shd w:val="clear" w:color="000000" w:fill="BDD7EE"/>
            <w:tcMar>
              <w:left w:w="0" w:type="dxa"/>
              <w:right w:w="0" w:type="dxa"/>
            </w:tcMar>
            <w:vAlign w:val="bottom"/>
            <w:hideMark/>
          </w:tcPr>
          <w:p w:rsidR="002C42B8" w:rsidRPr="002C42B8" w:rsidRDefault="00AF5ED5" w:rsidP="005110F0">
            <w:pPr>
              <w:spacing w:after="40" w:line="160" w:lineRule="exact"/>
              <w:jc w:val="center"/>
              <w:rPr>
                <w:rFonts w:ascii="Arial Narrow" w:eastAsia="Times New Roman" w:hAnsi="Arial Narrow" w:cstheme="majorHAnsi"/>
                <w:b/>
                <w:bCs/>
                <w:color w:val="000000"/>
                <w:kern w:val="16"/>
                <w:sz w:val="16"/>
                <w:szCs w:val="16"/>
              </w:rPr>
            </w:pPr>
            <w:r w:rsidRPr="00D809A4">
              <w:rPr>
                <w:rFonts w:ascii="Arial Narrow" w:eastAsia="Times New Roman" w:hAnsi="Arial Narrow" w:cstheme="majorHAnsi"/>
                <w:b/>
                <w:bCs/>
                <w:color w:val="000000"/>
                <w:kern w:val="16"/>
                <w:sz w:val="16"/>
                <w:szCs w:val="16"/>
              </w:rPr>
              <w:t>IN PROGRESS</w:t>
            </w:r>
          </w:p>
        </w:tc>
        <w:tc>
          <w:tcPr>
            <w:tcW w:w="450" w:type="dxa"/>
            <w:tcBorders>
              <w:top w:val="single" w:sz="4" w:space="0" w:color="auto"/>
              <w:left w:val="single" w:sz="4" w:space="0" w:color="auto"/>
              <w:bottom w:val="single" w:sz="12" w:space="0" w:color="auto"/>
              <w:right w:val="single" w:sz="4" w:space="0" w:color="auto"/>
            </w:tcBorders>
            <w:shd w:val="clear" w:color="000000" w:fill="BDD7EE"/>
            <w:tcMar>
              <w:left w:w="0" w:type="dxa"/>
              <w:right w:w="0" w:type="dxa"/>
            </w:tcMar>
            <w:vAlign w:val="bottom"/>
            <w:hideMark/>
          </w:tcPr>
          <w:p w:rsidR="002C42B8" w:rsidRPr="002C42B8" w:rsidRDefault="00AF5ED5" w:rsidP="005110F0">
            <w:pPr>
              <w:spacing w:after="40" w:line="160" w:lineRule="exact"/>
              <w:jc w:val="center"/>
              <w:rPr>
                <w:rFonts w:ascii="Arial Narrow" w:eastAsia="Times New Roman" w:hAnsi="Arial Narrow" w:cstheme="majorHAnsi"/>
                <w:b/>
                <w:bCs/>
                <w:color w:val="000000"/>
                <w:kern w:val="16"/>
                <w:sz w:val="16"/>
                <w:szCs w:val="16"/>
              </w:rPr>
            </w:pPr>
            <w:r w:rsidRPr="00D809A4">
              <w:rPr>
                <w:rFonts w:ascii="Arial Narrow" w:eastAsia="Times New Roman" w:hAnsi="Arial Narrow" w:cstheme="majorHAnsi"/>
                <w:b/>
                <w:bCs/>
                <w:color w:val="000000"/>
                <w:kern w:val="16"/>
                <w:sz w:val="16"/>
                <w:szCs w:val="16"/>
              </w:rPr>
              <w:t>NO</w:t>
            </w:r>
          </w:p>
        </w:tc>
        <w:tc>
          <w:tcPr>
            <w:tcW w:w="630" w:type="dxa"/>
            <w:tcBorders>
              <w:top w:val="single" w:sz="4" w:space="0" w:color="auto"/>
              <w:left w:val="single" w:sz="4" w:space="0" w:color="auto"/>
              <w:bottom w:val="single" w:sz="12" w:space="0" w:color="auto"/>
              <w:right w:val="single" w:sz="4" w:space="0" w:color="auto"/>
            </w:tcBorders>
            <w:shd w:val="clear" w:color="000000" w:fill="BDD7EE"/>
            <w:tcMar>
              <w:left w:w="0" w:type="dxa"/>
              <w:right w:w="0" w:type="dxa"/>
            </w:tcMar>
            <w:vAlign w:val="bottom"/>
            <w:hideMark/>
          </w:tcPr>
          <w:p w:rsidR="002C42B8" w:rsidRPr="002C42B8" w:rsidRDefault="00AF5ED5" w:rsidP="005110F0">
            <w:pPr>
              <w:spacing w:after="40" w:line="160" w:lineRule="exact"/>
              <w:jc w:val="center"/>
              <w:rPr>
                <w:rFonts w:ascii="Arial Narrow" w:eastAsia="Times New Roman" w:hAnsi="Arial Narrow" w:cstheme="majorHAnsi"/>
                <w:b/>
                <w:bCs/>
                <w:color w:val="000000"/>
                <w:kern w:val="16"/>
                <w:sz w:val="16"/>
                <w:szCs w:val="16"/>
              </w:rPr>
            </w:pPr>
            <w:r w:rsidRPr="00D809A4">
              <w:rPr>
                <w:rFonts w:ascii="Arial Narrow" w:eastAsia="Times New Roman" w:hAnsi="Arial Narrow" w:cstheme="majorHAnsi"/>
                <w:b/>
                <w:bCs/>
                <w:color w:val="000000"/>
                <w:kern w:val="16"/>
                <w:sz w:val="16"/>
                <w:szCs w:val="16"/>
              </w:rPr>
              <w:t>TA NEEDED</w:t>
            </w:r>
          </w:p>
        </w:tc>
        <w:tc>
          <w:tcPr>
            <w:tcW w:w="4266" w:type="dxa"/>
            <w:tcBorders>
              <w:top w:val="single" w:sz="4" w:space="0" w:color="auto"/>
              <w:left w:val="single" w:sz="4" w:space="0" w:color="auto"/>
              <w:bottom w:val="single" w:sz="12" w:space="0" w:color="auto"/>
              <w:right w:val="single" w:sz="4" w:space="0" w:color="auto"/>
            </w:tcBorders>
            <w:shd w:val="clear" w:color="000000" w:fill="BDD7EE"/>
            <w:tcMar>
              <w:left w:w="0" w:type="dxa"/>
              <w:right w:w="0" w:type="dxa"/>
            </w:tcMar>
            <w:vAlign w:val="bottom"/>
            <w:hideMark/>
          </w:tcPr>
          <w:p w:rsidR="002C42B8" w:rsidRPr="002C42B8" w:rsidRDefault="002C42B8" w:rsidP="00E44765">
            <w:pPr>
              <w:spacing w:after="40" w:line="160" w:lineRule="exact"/>
              <w:jc w:val="center"/>
              <w:rPr>
                <w:rFonts w:ascii="Arial Narrow" w:eastAsia="Times New Roman" w:hAnsi="Arial Narrow" w:cstheme="majorHAnsi"/>
                <w:b/>
                <w:bCs/>
                <w:color w:val="000000"/>
                <w:kern w:val="16"/>
                <w:sz w:val="16"/>
                <w:szCs w:val="16"/>
              </w:rPr>
            </w:pPr>
            <w:r w:rsidRPr="002C42B8">
              <w:rPr>
                <w:rFonts w:ascii="Arial Narrow" w:eastAsia="Times New Roman" w:hAnsi="Arial Narrow" w:cstheme="majorHAnsi"/>
                <w:b/>
                <w:bCs/>
                <w:color w:val="000000"/>
                <w:kern w:val="16"/>
                <w:sz w:val="16"/>
                <w:szCs w:val="16"/>
              </w:rPr>
              <w:t>Notes</w:t>
            </w:r>
          </w:p>
        </w:tc>
      </w:tr>
      <w:tr w:rsidR="008A445C" w:rsidRPr="002430FE" w:rsidTr="00CD30D2">
        <w:trPr>
          <w:trHeight w:val="861"/>
        </w:trPr>
        <w:tc>
          <w:tcPr>
            <w:tcW w:w="1728" w:type="dxa"/>
            <w:vMerge w:val="restart"/>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F82CF2" w:rsidRPr="00B63854" w:rsidRDefault="00F82CF2" w:rsidP="00AF5ED5">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Admin</w:t>
            </w:r>
            <w:r w:rsidR="00BA2FDD">
              <w:rPr>
                <w:rFonts w:asciiTheme="majorHAnsi" w:eastAsia="Times New Roman" w:hAnsiTheme="majorHAnsi" w:cstheme="majorHAnsi"/>
                <w:b/>
                <w:bCs/>
                <w:color w:val="000000"/>
                <w:sz w:val="20"/>
                <w:szCs w:val="20"/>
              </w:rPr>
              <w:t>istration</w:t>
            </w:r>
            <w:r w:rsidRPr="00B63854">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w:t>
            </w:r>
            <w:r w:rsidRPr="002C42B8">
              <w:rPr>
                <w:rFonts w:asciiTheme="majorHAnsi" w:eastAsia="Times New Roman" w:hAnsiTheme="majorHAnsi" w:cstheme="majorHAnsi"/>
                <w:color w:val="000000"/>
                <w:sz w:val="20"/>
                <w:szCs w:val="20"/>
              </w:rPr>
              <w:t xml:space="preserve"> </w:t>
            </w:r>
          </w:p>
          <w:p w:rsidR="00A71EF9" w:rsidRDefault="00F82CF2" w:rsidP="00AF5ED5">
            <w:pPr>
              <w:spacing w:after="0" w:line="240" w:lineRule="auto"/>
              <w:rPr>
                <w:sz w:val="20"/>
                <w:szCs w:val="20"/>
              </w:rPr>
            </w:pPr>
            <w:r w:rsidRPr="00B63854">
              <w:rPr>
                <w:sz w:val="20"/>
                <w:szCs w:val="20"/>
              </w:rPr>
              <w:t>Services are available and accessible to all people within the agency service area</w:t>
            </w:r>
          </w:p>
          <w:p w:rsidR="00A71EF9" w:rsidRPr="00A71EF9" w:rsidRDefault="00A71EF9" w:rsidP="00A71EF9">
            <w:pPr>
              <w:rPr>
                <w:sz w:val="20"/>
                <w:szCs w:val="20"/>
              </w:rPr>
            </w:pPr>
          </w:p>
          <w:p w:rsidR="00A71EF9" w:rsidRPr="00A71EF9" w:rsidRDefault="00A71EF9" w:rsidP="00A71EF9">
            <w:pPr>
              <w:rPr>
                <w:sz w:val="20"/>
                <w:szCs w:val="20"/>
              </w:rPr>
            </w:pPr>
          </w:p>
          <w:p w:rsidR="00A71EF9" w:rsidRPr="00A71EF9" w:rsidRDefault="00A71EF9" w:rsidP="00A71EF9">
            <w:pPr>
              <w:rPr>
                <w:sz w:val="20"/>
                <w:szCs w:val="20"/>
              </w:rPr>
            </w:pPr>
          </w:p>
          <w:p w:rsidR="00A71EF9" w:rsidRPr="00A71EF9" w:rsidRDefault="00A71EF9" w:rsidP="00A71EF9">
            <w:pPr>
              <w:rPr>
                <w:sz w:val="20"/>
                <w:szCs w:val="20"/>
              </w:rPr>
            </w:pPr>
          </w:p>
          <w:p w:rsidR="00A71EF9" w:rsidRPr="00A71EF9" w:rsidRDefault="00A71EF9" w:rsidP="00A71EF9">
            <w:pPr>
              <w:rPr>
                <w:sz w:val="20"/>
                <w:szCs w:val="20"/>
              </w:rPr>
            </w:pPr>
          </w:p>
          <w:p w:rsidR="00A71EF9" w:rsidRPr="00A71EF9" w:rsidRDefault="00A71EF9" w:rsidP="00A71EF9">
            <w:pPr>
              <w:rPr>
                <w:sz w:val="20"/>
                <w:szCs w:val="20"/>
              </w:rPr>
            </w:pPr>
          </w:p>
          <w:p w:rsidR="00A71EF9" w:rsidRPr="00A71EF9" w:rsidRDefault="00A71EF9" w:rsidP="00A71EF9">
            <w:pPr>
              <w:rPr>
                <w:sz w:val="20"/>
                <w:szCs w:val="20"/>
              </w:rPr>
            </w:pPr>
          </w:p>
          <w:p w:rsidR="00A71EF9" w:rsidRPr="00A71EF9" w:rsidRDefault="00A71EF9" w:rsidP="00A71EF9">
            <w:pPr>
              <w:rPr>
                <w:sz w:val="20"/>
                <w:szCs w:val="20"/>
              </w:rPr>
            </w:pPr>
          </w:p>
          <w:p w:rsidR="00A71EF9" w:rsidRPr="00A71EF9" w:rsidRDefault="00A71EF9" w:rsidP="00A71EF9">
            <w:pPr>
              <w:rPr>
                <w:sz w:val="20"/>
                <w:szCs w:val="20"/>
              </w:rPr>
            </w:pPr>
          </w:p>
          <w:p w:rsidR="00F82CF2" w:rsidRPr="00A71EF9" w:rsidRDefault="00F82CF2" w:rsidP="00A71EF9">
            <w:pPr>
              <w:rPr>
                <w:sz w:val="20"/>
                <w:szCs w:val="20"/>
              </w:rPr>
            </w:pP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F82CF2" w:rsidRPr="002C42B8" w:rsidRDefault="00F82CF2" w:rsidP="00AF5ED5">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Non-discrimination policy or sexual and domestic violence unit protocol and compliance for staff and client services includes race, ethnicity, national origin, age, disability, religion, limited English proficiency, immigration status, sexual orientation, or gender identity or expression.</w:t>
            </w:r>
          </w:p>
        </w:tc>
        <w:sdt>
          <w:sdtPr>
            <w:rPr>
              <w:rFonts w:asciiTheme="majorHAnsi" w:eastAsia="Times New Roman" w:hAnsiTheme="majorHAnsi" w:cstheme="majorHAnsi"/>
              <w:color w:val="000000"/>
              <w:sz w:val="20"/>
              <w:szCs w:val="20"/>
            </w:rPr>
            <w:id w:val="1539709707"/>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F82CF2"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048371116"/>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F82CF2"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989160793"/>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F82CF2"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13735989"/>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F82CF2"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F82CF2" w:rsidRPr="002C42B8" w:rsidRDefault="00F82CF2" w:rsidP="00AF5ED5">
            <w:pPr>
              <w:spacing w:after="0" w:line="240" w:lineRule="auto"/>
              <w:rPr>
                <w:rFonts w:asciiTheme="majorHAnsi" w:eastAsia="Times New Roman" w:hAnsiTheme="majorHAnsi" w:cstheme="majorHAnsi"/>
                <w:sz w:val="20"/>
                <w:szCs w:val="20"/>
              </w:rPr>
            </w:pPr>
          </w:p>
        </w:tc>
      </w:tr>
      <w:tr w:rsidR="00017AED" w:rsidRPr="002430FE" w:rsidTr="00CD30D2">
        <w:trPr>
          <w:trHeight w:val="44"/>
        </w:trPr>
        <w:tc>
          <w:tcPr>
            <w:tcW w:w="1728" w:type="dxa"/>
            <w:vMerge/>
            <w:tcBorders>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Regardless of income, no fees are charged for crisis intervention, advocacy, and community engagement.</w:t>
            </w:r>
          </w:p>
        </w:tc>
        <w:sdt>
          <w:sdtPr>
            <w:rPr>
              <w:rFonts w:asciiTheme="majorHAnsi" w:eastAsia="Times New Roman" w:hAnsiTheme="majorHAnsi" w:cstheme="majorHAnsi"/>
              <w:color w:val="000000"/>
              <w:sz w:val="20"/>
              <w:szCs w:val="20"/>
            </w:rPr>
            <w:id w:val="212086517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84624036"/>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98453744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7151248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86"/>
        </w:trPr>
        <w:tc>
          <w:tcPr>
            <w:tcW w:w="1728" w:type="dxa"/>
            <w:vMerge/>
            <w:tcBorders>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Inclusions noticeable inside their facility (e.g. signage, materials, social media, website, and marketing) and inclusive client paperwork</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101373385"/>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10715310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04697347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44484358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69"/>
        </w:trPr>
        <w:tc>
          <w:tcPr>
            <w:tcW w:w="1728" w:type="dxa"/>
            <w:vMerge/>
            <w:tcBorders>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Ensure staff has received training on civil rights, diversity issues, and multicultural competency</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032031175"/>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341132569"/>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1025448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20321371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708"/>
        </w:trPr>
        <w:tc>
          <w:tcPr>
            <w:tcW w:w="1728" w:type="dxa"/>
            <w:vMerge/>
            <w:tcBorders>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 written policy, which affirms that staff, board/advisory committee, and volunteers, should reflect the diversity of the community that you serve</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2011790359"/>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37370409"/>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87852045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55615481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720"/>
        </w:trPr>
        <w:tc>
          <w:tcPr>
            <w:tcW w:w="1728" w:type="dxa"/>
            <w:vMerge/>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agency policy ensures that domestic and/or sexual violence services are offered without discrimination except if the agency defines its service populations as those of a specific client group.</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If the agency defines its service population within a specific client group, there must be a clear written rationale for selectivity.</w:t>
            </w:r>
          </w:p>
        </w:tc>
        <w:sdt>
          <w:sdtPr>
            <w:rPr>
              <w:rFonts w:asciiTheme="majorHAnsi" w:eastAsia="Times New Roman" w:hAnsiTheme="majorHAnsi" w:cstheme="majorHAnsi"/>
              <w:color w:val="000000"/>
              <w:sz w:val="20"/>
              <w:szCs w:val="20"/>
            </w:rPr>
            <w:id w:val="-53796905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807000051"/>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5177084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49493953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2713"/>
        </w:trPr>
        <w:tc>
          <w:tcPr>
            <w:tcW w:w="1728" w:type="dxa"/>
            <w:vMerge w:val="restart"/>
            <w:tcBorders>
              <w:top w:val="single" w:sz="4"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b/>
                <w:bCs/>
                <w:color w:val="000000"/>
                <w:sz w:val="20"/>
                <w:szCs w:val="20"/>
              </w:rPr>
              <w:lastRenderedPageBreak/>
              <w:t>Admin</w:t>
            </w:r>
            <w:r w:rsidR="00BA2FDD">
              <w:rPr>
                <w:rFonts w:asciiTheme="majorHAnsi" w:eastAsia="Times New Roman" w:hAnsiTheme="majorHAnsi" w:cstheme="majorHAnsi"/>
                <w:b/>
                <w:bCs/>
                <w:color w:val="000000"/>
                <w:sz w:val="20"/>
                <w:szCs w:val="20"/>
              </w:rPr>
              <w:t>istration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#2</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Trained advocates (staff and/ or volunteer) to provide Crisis Intervention, Advocacy, &amp; Community Engagement Services</w:t>
            </w: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D809A4"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Trained Crisis Advocates (any staff member, volunteer, or intern providing Crisis Intervention, Advocacy, or Community Engagement Services) complete training within 3 months of joining the agency in provision of direct services as outlined in the Training Matrix.</w:t>
            </w:r>
          </w:p>
          <w:p w:rsidR="00D809A4" w:rsidRDefault="00017AED" w:rsidP="00D809A4">
            <w:pPr>
              <w:pStyle w:val="MeasureBullet"/>
            </w:pPr>
            <w:r w:rsidRPr="002C42B8">
              <w:t>Training modalities can include in-person instruction at agency, shadowing a trained advocate, self-directed training programs (e.g. online courses and webinars), local or county trainings, Virginia Sexual and Domestic Violence Action Alliance trainings, and/or state agency trainings</w:t>
            </w:r>
            <w:r w:rsidR="00D809A4">
              <w:t>.</w:t>
            </w:r>
          </w:p>
          <w:p w:rsidR="00017AED" w:rsidRPr="002C42B8" w:rsidRDefault="00017AED" w:rsidP="00D809A4">
            <w:pPr>
              <w:pStyle w:val="MeasureBullet"/>
            </w:pPr>
            <w:r w:rsidRPr="002C42B8">
              <w:t>No more than half of the Level I and II training can be completed through self-directed training programs</w:t>
            </w:r>
            <w:r w:rsidR="00D809A4">
              <w:t>.</w:t>
            </w:r>
          </w:p>
        </w:tc>
        <w:sdt>
          <w:sdtPr>
            <w:rPr>
              <w:rFonts w:asciiTheme="majorHAnsi" w:eastAsia="Times New Roman" w:hAnsiTheme="majorHAnsi" w:cstheme="majorHAnsi"/>
              <w:color w:val="000000"/>
              <w:sz w:val="20"/>
              <w:szCs w:val="20"/>
            </w:rPr>
            <w:id w:val="-1489237951"/>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3073868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1415416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97691544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173"/>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D809A4"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Staff (paid) Crisis Advocates will receive at least 20 hours of continuing sexual and domestic violence advocacy education each year and Volunteer Crisis Advocates will receive at least 10 hours of training annually.</w:t>
            </w:r>
          </w:p>
          <w:p w:rsidR="00D809A4" w:rsidRDefault="00017AED" w:rsidP="00D809A4">
            <w:pPr>
              <w:pStyle w:val="MeasureBullet"/>
              <w:rPr>
                <w:rStyle w:val="MeasureBulletChar"/>
              </w:rPr>
            </w:pPr>
            <w:r w:rsidRPr="002C42B8">
              <w:t xml:space="preserve">Training </w:t>
            </w:r>
            <w:r w:rsidRPr="00D809A4">
              <w:rPr>
                <w:rStyle w:val="MeasureBulletChar"/>
              </w:rPr>
              <w:t>modalities for completing the 20 hours (staff) and 10 hours (volunteers) of continuing sexual and domestic violence advocacy education include in-person instruction at agency, shadowing a trained advocate, self-directed training programs, local or county trainings, state and national conferences, Virginia Sexual and Domestic Violence Action Alliance trainings, and/or state agency trainings.</w:t>
            </w:r>
          </w:p>
          <w:p w:rsidR="00D809A4" w:rsidRDefault="00017AED" w:rsidP="00D809A4">
            <w:pPr>
              <w:pStyle w:val="MeasureBullet"/>
            </w:pPr>
            <w:r w:rsidRPr="00D809A4">
              <w:rPr>
                <w:rStyle w:val="MeasureBulletChar"/>
              </w:rPr>
              <w:t>No more than half of continuing</w:t>
            </w:r>
            <w:r w:rsidRPr="002C42B8">
              <w:t xml:space="preserve"> sexual and domestic violence advocacy education can be completed through self-directed training programs</w:t>
            </w:r>
            <w:r w:rsidR="00D809A4">
              <w:t>.</w:t>
            </w:r>
          </w:p>
          <w:p w:rsidR="00017AED" w:rsidRPr="002C42B8" w:rsidRDefault="00017AED" w:rsidP="00D809A4">
            <w:pPr>
              <w:pStyle w:val="MeasureBullet"/>
            </w:pPr>
            <w:r w:rsidRPr="002C42B8">
              <w:t>Training can include an overall review of topics in the training matrix and/or expanding on a topic from the training matrix such as offering Advanced Advocacy or Cultural Humility.</w:t>
            </w:r>
          </w:p>
        </w:tc>
        <w:sdt>
          <w:sdtPr>
            <w:rPr>
              <w:rFonts w:asciiTheme="majorHAnsi" w:eastAsia="Times New Roman" w:hAnsiTheme="majorHAnsi" w:cstheme="majorHAnsi"/>
              <w:color w:val="000000"/>
              <w:sz w:val="20"/>
              <w:szCs w:val="20"/>
            </w:rPr>
            <w:id w:val="58156525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862120370"/>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5703575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05572285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4"/>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Ensure agency training materials define sexual violence and domestic violence.</w:t>
            </w:r>
          </w:p>
        </w:tc>
        <w:sdt>
          <w:sdtPr>
            <w:rPr>
              <w:rFonts w:asciiTheme="majorHAnsi" w:eastAsia="Times New Roman" w:hAnsiTheme="majorHAnsi" w:cstheme="majorHAnsi"/>
              <w:color w:val="000000"/>
              <w:sz w:val="20"/>
              <w:szCs w:val="20"/>
            </w:rPr>
            <w:id w:val="-79027607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254437762"/>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94955174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5992201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315"/>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 training materials as they apply to community outreach</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71553565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55736142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906424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21920403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4"/>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Agencies are allowed discretion in determining training content requirements for new staff and/or volunteers who possess content-expertise via prior education, training, or experience.</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However, all new staff and volunteers must complete required agency, community and confidentiality training content.</w:t>
            </w:r>
          </w:p>
          <w:p w:rsidR="00017AED" w:rsidRDefault="00017AED" w:rsidP="00D809A4">
            <w:pPr>
              <w:pStyle w:val="MeasureBullet"/>
            </w:pPr>
            <w:r w:rsidRPr="009D4D30">
              <w:t>Rationale for all exceptions to training requirements must be fully documented</w:t>
            </w:r>
            <w:r w:rsidR="00D809A4">
              <w:t>.</w:t>
            </w:r>
          </w:p>
          <w:p w:rsidR="00017AED" w:rsidRPr="009D4D30" w:rsidRDefault="00017AED" w:rsidP="00D809A4">
            <w:pPr>
              <w:pStyle w:val="MeasureBullet"/>
            </w:pPr>
            <w:r w:rsidRPr="009D4D30">
              <w:t>Exceptions to training requirements, while sometimes reasonable, should not be used widely by agency (percentage of staff, etc.)</w:t>
            </w:r>
            <w:r w:rsidR="00D809A4">
              <w:t>.</w:t>
            </w:r>
          </w:p>
        </w:tc>
        <w:sdt>
          <w:sdtPr>
            <w:rPr>
              <w:rFonts w:asciiTheme="majorHAnsi" w:eastAsia="Times New Roman" w:hAnsiTheme="majorHAnsi" w:cstheme="majorHAnsi"/>
              <w:color w:val="000000"/>
              <w:sz w:val="20"/>
              <w:szCs w:val="20"/>
            </w:rPr>
            <w:id w:val="1854230601"/>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304894610"/>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4821962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96063301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92"/>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lastRenderedPageBreak/>
              <w:t>Admin</w:t>
            </w:r>
            <w:r w:rsidR="00BA2FDD">
              <w:rPr>
                <w:rFonts w:asciiTheme="majorHAnsi" w:eastAsia="Times New Roman" w:hAnsiTheme="majorHAnsi" w:cstheme="majorHAnsi"/>
                <w:b/>
                <w:bCs/>
                <w:color w:val="000000"/>
                <w:sz w:val="20"/>
                <w:szCs w:val="20"/>
              </w:rPr>
              <w:t>istration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#3</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Adhere to sound management practices</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Supervisors receive ongoing training to support their management, supervision, and trauma stewardship responsibilities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893625870"/>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959645950"/>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045894575"/>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30077891"/>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65"/>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Supervisors meet regularly with staff, either individually or as a group, to provide ongoing support and guidance</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06745997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702986100"/>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1351402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75587070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366"/>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Demonstrates fiscal responsibility (auditing, internal controls and procurement services).</w:t>
            </w:r>
          </w:p>
        </w:tc>
        <w:sdt>
          <w:sdtPr>
            <w:rPr>
              <w:rFonts w:asciiTheme="majorHAnsi" w:eastAsia="Times New Roman" w:hAnsiTheme="majorHAnsi" w:cstheme="majorHAnsi"/>
              <w:color w:val="000000"/>
              <w:sz w:val="20"/>
              <w:szCs w:val="20"/>
            </w:rPr>
            <w:id w:val="-1953932351"/>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264801714"/>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0948042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88738411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315"/>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Maintains a plan that protects against the interruption of core services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67870838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030843523"/>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7183238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92351908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4"/>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D809A4" w:rsidP="00017AED">
            <w:pPr>
              <w:spacing w:after="0" w:line="240" w:lineRule="auto"/>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Written personnel policies.</w:t>
            </w:r>
          </w:p>
        </w:tc>
        <w:sdt>
          <w:sdtPr>
            <w:rPr>
              <w:rFonts w:asciiTheme="majorHAnsi" w:eastAsia="Times New Roman" w:hAnsiTheme="majorHAnsi" w:cstheme="majorHAnsi"/>
              <w:color w:val="000000"/>
              <w:sz w:val="20"/>
              <w:szCs w:val="20"/>
            </w:rPr>
            <w:id w:val="203113544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540171554"/>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7578502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53033707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315"/>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job descriptions for all staff, intern, and volunteer positions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410740341"/>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47000802"/>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0887572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00394033"/>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510"/>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protocol for staff that includes instructions for responding to a medical emergency, a mental health emergency, and an emergency that threatens the safety of staff and/or the individuals being served by the staff</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790007269"/>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281682091"/>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3605377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01988237"/>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2139"/>
        </w:trPr>
        <w:tc>
          <w:tcPr>
            <w:tcW w:w="1728" w:type="dxa"/>
            <w:vMerge/>
            <w:tcBorders>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Private non-profit agencies must have a Board of Directors and adhere by the following:</w:t>
            </w:r>
          </w:p>
          <w:p w:rsidR="00017AED" w:rsidRDefault="00017AED" w:rsidP="00D809A4">
            <w:pPr>
              <w:pStyle w:val="MeasureBullet"/>
            </w:pPr>
            <w:r w:rsidRPr="002C42B8">
              <w:t>Job description for board members</w:t>
            </w:r>
            <w:r w:rsidR="00D809A4">
              <w:t>,</w:t>
            </w:r>
          </w:p>
          <w:p w:rsidR="00017AED" w:rsidRDefault="00017AED" w:rsidP="00D809A4">
            <w:pPr>
              <w:pStyle w:val="MeasureBullet"/>
            </w:pPr>
            <w:r w:rsidRPr="002C42B8">
              <w:t>By-laws</w:t>
            </w:r>
            <w:r w:rsidR="00D809A4">
              <w:t>,</w:t>
            </w:r>
          </w:p>
          <w:p w:rsidR="00017AED" w:rsidRDefault="00017AED" w:rsidP="00D809A4">
            <w:pPr>
              <w:pStyle w:val="MeasureBullet"/>
            </w:pPr>
            <w:r w:rsidRPr="002C42B8">
              <w:t>Written process for selection of board members, including those who reflect the diversity of the communities they serve</w:t>
            </w:r>
            <w:r w:rsidR="00D809A4">
              <w:t>,</w:t>
            </w:r>
          </w:p>
          <w:p w:rsidR="00017AED" w:rsidRDefault="00017AED" w:rsidP="00D809A4">
            <w:pPr>
              <w:pStyle w:val="MeasureBullet"/>
            </w:pPr>
            <w:r w:rsidRPr="002C42B8">
              <w:t>Completes a board orientation and training which includes</w:t>
            </w:r>
            <w:r w:rsidRPr="002C42B8">
              <w:br/>
              <w:t>information about sexual and domestic violence, agency mission, and board members' role and responsibilities</w:t>
            </w:r>
            <w:r w:rsidR="00D809A4">
              <w:t>,</w:t>
            </w:r>
          </w:p>
          <w:p w:rsidR="00017AED" w:rsidRPr="002C42B8" w:rsidRDefault="00017AED" w:rsidP="00D809A4">
            <w:pPr>
              <w:pStyle w:val="MeasureBullet"/>
            </w:pPr>
            <w:r w:rsidRPr="002C42B8">
              <w:t>Written plan for board training</w:t>
            </w:r>
            <w:r w:rsidR="00D809A4">
              <w:t>.</w:t>
            </w:r>
          </w:p>
        </w:tc>
        <w:sdt>
          <w:sdtPr>
            <w:rPr>
              <w:rFonts w:asciiTheme="majorHAnsi" w:eastAsia="Times New Roman" w:hAnsiTheme="majorHAnsi" w:cstheme="majorHAnsi"/>
              <w:color w:val="000000"/>
              <w:sz w:val="20"/>
              <w:szCs w:val="20"/>
            </w:rPr>
            <w:id w:val="-1494713425"/>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906653118"/>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9357066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66727326"/>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690"/>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Admin</w:t>
            </w:r>
            <w:r w:rsidR="00BA2FDD">
              <w:rPr>
                <w:rFonts w:asciiTheme="majorHAnsi" w:eastAsia="Times New Roman" w:hAnsiTheme="majorHAnsi" w:cstheme="majorHAnsi"/>
                <w:b/>
                <w:bCs/>
                <w:color w:val="000000"/>
                <w:sz w:val="20"/>
                <w:szCs w:val="20"/>
              </w:rPr>
              <w:t>istration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#4</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Adhere to policies and practices that ensure a high standard of professional conduct</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 xml:space="preserve">Agency assures compliance with employer/employee state and </w:t>
            </w:r>
            <w:r w:rsidRPr="002C42B8">
              <w:rPr>
                <w:rFonts w:asciiTheme="majorHAnsi" w:eastAsia="Times New Roman" w:hAnsiTheme="majorHAnsi" w:cstheme="majorHAnsi"/>
                <w:color w:val="000000"/>
                <w:sz w:val="20"/>
                <w:szCs w:val="20"/>
              </w:rPr>
              <w:br/>
              <w:t>federal regulations and contracts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2056574662"/>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804236434"/>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60686978"/>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368979235"/>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979"/>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policy/plan of a criminal background check for all staff, interns, and volunteers and a Child Protective Services background check for those who may engage with children</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46771405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55504621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9276896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50180678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315"/>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ethical behavior policy</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65857334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093583465"/>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1549826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00897340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cantSplit/>
          <w:trHeight w:val="2041"/>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EE349E" w:rsidP="00017AED">
            <w:pPr>
              <w:spacing w:after="0" w:line="240" w:lineRule="auto"/>
              <w:rPr>
                <w:rFonts w:asciiTheme="majorHAnsi" w:eastAsia="Times New Roman" w:hAnsiTheme="majorHAnsi" w:cstheme="majorHAnsi"/>
                <w:color w:val="000000"/>
                <w:sz w:val="20"/>
                <w:szCs w:val="20"/>
              </w:rPr>
            </w:pPr>
            <w:r>
              <w:lastRenderedPageBreak/>
              <w:br w:type="page"/>
            </w:r>
            <w:r w:rsidR="00017AED" w:rsidRPr="002C42B8">
              <w:rPr>
                <w:rFonts w:asciiTheme="majorHAnsi" w:eastAsia="Times New Roman" w:hAnsiTheme="majorHAnsi" w:cstheme="majorHAnsi"/>
                <w:b/>
                <w:bCs/>
                <w:color w:val="000000"/>
                <w:sz w:val="20"/>
                <w:szCs w:val="20"/>
              </w:rPr>
              <w:t>Admin</w:t>
            </w:r>
            <w:r w:rsidR="00BA2FDD">
              <w:rPr>
                <w:rFonts w:asciiTheme="majorHAnsi" w:eastAsia="Times New Roman" w:hAnsiTheme="majorHAnsi" w:cstheme="majorHAnsi"/>
                <w:b/>
                <w:bCs/>
                <w:color w:val="000000"/>
                <w:sz w:val="20"/>
                <w:szCs w:val="20"/>
              </w:rPr>
              <w:t>istration</w:t>
            </w:r>
            <w:r w:rsidR="00017AED">
              <w:rPr>
                <w:rFonts w:asciiTheme="majorHAnsi" w:eastAsia="Times New Roman" w:hAnsiTheme="majorHAnsi" w:cstheme="majorHAnsi"/>
                <w:b/>
                <w:bCs/>
                <w:color w:val="000000"/>
                <w:sz w:val="20"/>
                <w:szCs w:val="20"/>
              </w:rPr>
              <w:t xml:space="preserve"> </w:t>
            </w:r>
            <w:r w:rsidR="00017AED" w:rsidRPr="002C42B8">
              <w:rPr>
                <w:rFonts w:asciiTheme="majorHAnsi" w:eastAsia="Times New Roman" w:hAnsiTheme="majorHAnsi" w:cstheme="majorHAnsi"/>
                <w:b/>
                <w:bCs/>
                <w:color w:val="000000"/>
                <w:sz w:val="20"/>
                <w:szCs w:val="20"/>
              </w:rPr>
              <w:t>#5</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Document Crisis Intervention, Advocacy, and Community Engagement services only in databases that comply with VAWA confidentiality standards and protect personally identifying information</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Data about services provided are entered into the system and reviewed regularly</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37291863"/>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58500980"/>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600682823"/>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635786664"/>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cantSplit/>
          <w:trHeight w:val="1599"/>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Programs maintain a record retention policy</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36212921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716859851"/>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95845502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572388963"/>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465"/>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Admin</w:t>
            </w:r>
            <w:r w:rsidR="00BA2FDD">
              <w:rPr>
                <w:rFonts w:asciiTheme="majorHAnsi" w:eastAsia="Times New Roman" w:hAnsiTheme="majorHAnsi" w:cstheme="majorHAnsi"/>
                <w:b/>
                <w:bCs/>
                <w:color w:val="000000"/>
                <w:sz w:val="20"/>
                <w:szCs w:val="20"/>
              </w:rPr>
              <w:t>istration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#6</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 xml:space="preserve">Preserve privacy and </w:t>
            </w:r>
            <w:r w:rsidRPr="002C42B8">
              <w:rPr>
                <w:rFonts w:asciiTheme="majorHAnsi" w:eastAsia="Times New Roman" w:hAnsiTheme="majorHAnsi" w:cstheme="majorHAnsi"/>
                <w:color w:val="000000"/>
                <w:sz w:val="20"/>
                <w:szCs w:val="20"/>
              </w:rPr>
              <w:br/>
              <w:t>confidentiality, including the identity of and information provided by the person served or acquired from other sources before, during, and after the course of the professional relationship.</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operational procedures on record security, maintenance, and access by individuals other than the client.</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Description of safeguards against unauthorized access, fire, loss, or other hazard.</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Description of how long records are maintained.</w:t>
            </w:r>
          </w:p>
        </w:tc>
        <w:sdt>
          <w:sdtPr>
            <w:rPr>
              <w:rFonts w:asciiTheme="majorHAnsi" w:eastAsia="Times New Roman" w:hAnsiTheme="majorHAnsi" w:cstheme="majorHAnsi"/>
              <w:color w:val="000000"/>
              <w:sz w:val="20"/>
              <w:szCs w:val="20"/>
            </w:rPr>
            <w:id w:val="2098051462"/>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138869910"/>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46841515"/>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80570682"/>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465"/>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Agency has written policies/procedures regarding how the agency assures compliance with applicable legal requirements.</w:t>
            </w:r>
            <w:r>
              <w:rPr>
                <w:rFonts w:asciiTheme="majorHAnsi" w:eastAsia="Times New Roman"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id w:val="-83083341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660379155"/>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54036030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14499833"/>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897"/>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Agency has informed, written, and reasonably time-limited client release of information form.</w:t>
            </w:r>
            <w:r>
              <w:rPr>
                <w:rFonts w:asciiTheme="majorHAnsi" w:eastAsia="Times New Roman"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id w:val="-38348290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584806073"/>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8399342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00669396"/>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654"/>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Admin</w:t>
            </w:r>
            <w:r w:rsidR="00BA2FDD">
              <w:rPr>
                <w:rFonts w:asciiTheme="majorHAnsi" w:eastAsia="Times New Roman" w:hAnsiTheme="majorHAnsi" w:cstheme="majorHAnsi"/>
                <w:b/>
                <w:bCs/>
                <w:color w:val="000000"/>
                <w:sz w:val="20"/>
                <w:szCs w:val="20"/>
              </w:rPr>
              <w:t>istration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#7</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Respect and protect the civil and human rights of all those impacted by sexual and domestic violence</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Agency demonstrates cultural humility of its sexual and/or domestic violence service delivery</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474187979"/>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791018446"/>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089456099"/>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288513662"/>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501"/>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Agency services are available and delivered regardless of the client’s race, ethnicity, national origin, age, disability, religion, limited English proficiency, immigration status, sexual orientation, or gender identity or expression</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4727510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2085568478"/>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155235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30187524"/>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CD30D2"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733"/>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lastRenderedPageBreak/>
              <w:t>Admin</w:t>
            </w:r>
            <w:r w:rsidR="00BA2FDD">
              <w:rPr>
                <w:rFonts w:asciiTheme="majorHAnsi" w:eastAsia="Times New Roman" w:hAnsiTheme="majorHAnsi" w:cstheme="majorHAnsi"/>
                <w:b/>
                <w:bCs/>
                <w:color w:val="000000"/>
                <w:sz w:val="20"/>
                <w:szCs w:val="20"/>
              </w:rPr>
              <w:t>istration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#8</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Support voluntar</w:t>
            </w:r>
            <w:r w:rsidR="00BA2FDD">
              <w:rPr>
                <w:rFonts w:asciiTheme="majorHAnsi" w:eastAsia="Times New Roman" w:hAnsiTheme="majorHAnsi" w:cstheme="majorHAnsi"/>
                <w:color w:val="000000"/>
                <w:sz w:val="20"/>
                <w:szCs w:val="20"/>
              </w:rPr>
              <w:t>y services model and respect</w:t>
            </w:r>
            <w:r w:rsidRPr="002C42B8">
              <w:rPr>
                <w:rFonts w:asciiTheme="majorHAnsi" w:eastAsia="Times New Roman" w:hAnsiTheme="majorHAnsi" w:cstheme="majorHAnsi"/>
                <w:color w:val="000000"/>
                <w:sz w:val="20"/>
                <w:szCs w:val="20"/>
              </w:rPr>
              <w:t xml:space="preserve"> survivors’ right to self-determination</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protocols and practices that support survivors’ right to self-determination</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416179148"/>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15397435"/>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603872165"/>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025365284"/>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501"/>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Written protocol that informs all clients of their rights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39079439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92685525"/>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4729218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063293967"/>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221"/>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Crisis Interv</w:t>
            </w:r>
            <w:r w:rsidR="00BA2FDD">
              <w:rPr>
                <w:rFonts w:asciiTheme="majorHAnsi" w:eastAsia="Times New Roman" w:hAnsiTheme="majorHAnsi" w:cstheme="majorHAnsi"/>
                <w:b/>
                <w:bCs/>
                <w:color w:val="000000"/>
                <w:sz w:val="20"/>
                <w:szCs w:val="20"/>
              </w:rPr>
              <w:t>ention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#9</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Accessible 24/7 to the public and to first responders to provide crisis intervention services by trained advocates</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Ensure 24/7 access and response to all survivors seeking assistance from advocates providing crisis intervention services, risk assessment, safety planning, information, and referrals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608644373"/>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942957743"/>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210839762"/>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864367402"/>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068"/>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 documentation of number of requests for crisis intervention services that the agency provided</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48192908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63715260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224515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15315480"/>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436"/>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Crisis Interv</w:t>
            </w:r>
            <w:r w:rsidR="00BA2FDD">
              <w:rPr>
                <w:rFonts w:asciiTheme="majorHAnsi" w:eastAsia="Times New Roman" w:hAnsiTheme="majorHAnsi" w:cstheme="majorHAnsi"/>
                <w:b/>
                <w:bCs/>
                <w:color w:val="000000"/>
                <w:sz w:val="20"/>
                <w:szCs w:val="20"/>
              </w:rPr>
              <w:t>ention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#10</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Ensure that survivors in their community have 24/7 access to accompaniment services when they access emergency medical or justice systems</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Establish and maintain medical and criminal/civil justice system emergency response protocols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410697218"/>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13645220"/>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327906466"/>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418021528"/>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436"/>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 documentation of requests for accompaniment services and accompaniment services that the agency provided</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533028703"/>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964627513"/>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7398279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71435698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354"/>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Crisis Interv</w:t>
            </w:r>
            <w:r w:rsidR="00BA2FDD">
              <w:rPr>
                <w:rFonts w:asciiTheme="majorHAnsi" w:eastAsia="Times New Roman" w:hAnsiTheme="majorHAnsi" w:cstheme="majorHAnsi"/>
                <w:b/>
                <w:bCs/>
                <w:color w:val="000000"/>
                <w:sz w:val="20"/>
                <w:szCs w:val="20"/>
              </w:rPr>
              <w:t>ention</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#11</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Provide, or assist to secure, emergency safe shelter to survivors of sexual and domestic violence who are in imminent danger</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Establish and maintain protocols for addressing shelter requests including those that cannot be met and those that originate outside your service area.</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These protocols must include collaborative efforts across agencies to directly connect survivors in imminent danger to appropriate resources.</w:t>
            </w:r>
          </w:p>
        </w:tc>
        <w:sdt>
          <w:sdtPr>
            <w:rPr>
              <w:rFonts w:asciiTheme="majorHAnsi" w:eastAsia="Times New Roman" w:hAnsiTheme="majorHAnsi" w:cstheme="majorHAnsi"/>
              <w:color w:val="000000"/>
              <w:sz w:val="20"/>
              <w:szCs w:val="20"/>
            </w:rPr>
            <w:id w:val="1317305385"/>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2042975904"/>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438571374"/>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84028"/>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564"/>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Safeguard confidentiality and/or personally identifying information during the referral process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157190571"/>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449987759"/>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06599404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327880833"/>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645"/>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 xml:space="preserve">Maintain documentation of requests for </w:t>
            </w:r>
            <w:r w:rsidR="005110F0" w:rsidRPr="002C42B8">
              <w:rPr>
                <w:rFonts w:asciiTheme="majorHAnsi" w:eastAsia="Times New Roman" w:hAnsiTheme="majorHAnsi" w:cstheme="majorHAnsi"/>
                <w:color w:val="000000"/>
                <w:sz w:val="20"/>
                <w:szCs w:val="20"/>
              </w:rPr>
              <w:t>emergency shelter</w:t>
            </w:r>
            <w:r w:rsidRPr="002C42B8">
              <w:rPr>
                <w:rFonts w:asciiTheme="majorHAnsi" w:eastAsia="Times New Roman" w:hAnsiTheme="majorHAnsi" w:cstheme="majorHAnsi"/>
                <w:color w:val="000000"/>
                <w:sz w:val="20"/>
                <w:szCs w:val="20"/>
              </w:rPr>
              <w:t xml:space="preserve"> services and emergency shelter services that the agency provided</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74193715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805623219"/>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3957174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40682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183"/>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b/>
                <w:bCs/>
                <w:color w:val="000000"/>
                <w:sz w:val="20"/>
                <w:szCs w:val="20"/>
              </w:rPr>
              <w:lastRenderedPageBreak/>
              <w:t>Advocacy</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#12</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Provide a range of</w:t>
            </w:r>
            <w:r w:rsidRPr="002C42B8">
              <w:rPr>
                <w:rFonts w:asciiTheme="majorHAnsi" w:eastAsia="Times New Roman" w:hAnsiTheme="majorHAnsi" w:cstheme="majorHAnsi"/>
                <w:color w:val="000000"/>
                <w:sz w:val="20"/>
                <w:szCs w:val="20"/>
              </w:rPr>
              <w:br/>
              <w:t>individualized advocacy services which foster survivor healing from the trauma of</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violence</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Provide a range of individualized advocacy services which foster healing from the trauma of violence, to include: justice system advocacy, counseling, support groups, case management, referral resources, accompaniment services, and/or other holistic services</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329052787"/>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045445510"/>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40668179"/>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457565759"/>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213"/>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 documentation of number of requests for advocacy services that the agency provided</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299032364"/>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312207504"/>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3789244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01002629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2931"/>
        </w:trPr>
        <w:tc>
          <w:tcPr>
            <w:tcW w:w="1728" w:type="dxa"/>
            <w:tcBorders>
              <w:top w:val="single" w:sz="12"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Advocacy</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#13</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 xml:space="preserve">Coordinate services </w:t>
            </w:r>
            <w:r w:rsidRPr="002C42B8">
              <w:rPr>
                <w:rFonts w:asciiTheme="majorHAnsi" w:eastAsia="Times New Roman" w:hAnsiTheme="majorHAnsi" w:cstheme="majorHAnsi"/>
                <w:color w:val="000000"/>
                <w:sz w:val="20"/>
                <w:szCs w:val="20"/>
              </w:rPr>
              <w:br/>
              <w:t>within the agency and the community to promote high quality integrated services and support to survivors</w:t>
            </w:r>
          </w:p>
        </w:tc>
        <w:tc>
          <w:tcPr>
            <w:tcW w:w="5904" w:type="dxa"/>
            <w:tcBorders>
              <w:top w:val="single" w:sz="12"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Develop and maintain signed agreements (e.g</w:t>
            </w:r>
            <w:r w:rsidR="00121450">
              <w:rPr>
                <w:rFonts w:asciiTheme="majorHAnsi" w:eastAsia="Times New Roman" w:hAnsiTheme="majorHAnsi" w:cstheme="majorHAnsi"/>
                <w:color w:val="000000"/>
                <w:sz w:val="20"/>
                <w:szCs w:val="20"/>
              </w:rPr>
              <w:t>. memorandum o</w:t>
            </w:r>
            <w:r w:rsidRPr="002C42B8">
              <w:rPr>
                <w:rFonts w:asciiTheme="majorHAnsi" w:eastAsia="Times New Roman" w:hAnsiTheme="majorHAnsi" w:cstheme="majorHAnsi"/>
                <w:color w:val="000000"/>
                <w:sz w:val="20"/>
                <w:szCs w:val="20"/>
              </w:rPr>
              <w:t>f</w:t>
            </w:r>
            <w:r>
              <w:rPr>
                <w:rFonts w:asciiTheme="majorHAnsi" w:eastAsia="Times New Roman" w:hAnsiTheme="majorHAnsi" w:cstheme="majorHAnsi"/>
                <w:color w:val="000000"/>
                <w:sz w:val="20"/>
                <w:szCs w:val="20"/>
              </w:rPr>
              <w:t xml:space="preserve"> </w:t>
            </w:r>
            <w:r w:rsidR="00121450">
              <w:rPr>
                <w:rFonts w:asciiTheme="majorHAnsi" w:eastAsia="Times New Roman" w:hAnsiTheme="majorHAnsi" w:cstheme="majorHAnsi"/>
                <w:color w:val="000000"/>
                <w:sz w:val="20"/>
                <w:szCs w:val="20"/>
              </w:rPr>
              <w:t>u</w:t>
            </w:r>
            <w:r w:rsidRPr="002C42B8">
              <w:rPr>
                <w:rFonts w:asciiTheme="majorHAnsi" w:eastAsia="Times New Roman" w:hAnsiTheme="majorHAnsi" w:cstheme="majorHAnsi"/>
                <w:color w:val="000000"/>
                <w:sz w:val="20"/>
                <w:szCs w:val="20"/>
              </w:rPr>
              <w:t>nderstanding’s, cooperative agreements, partnership agreements) as needed to provide and coordinate services for survivors.</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 xml:space="preserve">Examples include: cross-training and/or co-location with agencies, such as: </w:t>
            </w:r>
          </w:p>
          <w:p w:rsidR="00017AED" w:rsidRPr="00B63854" w:rsidRDefault="00017AED" w:rsidP="00D809A4">
            <w:pPr>
              <w:pStyle w:val="MeasureBullet"/>
            </w:pPr>
            <w:r w:rsidRPr="00B63854">
              <w:t>Victim Witness</w:t>
            </w:r>
            <w:r w:rsidR="00D809A4">
              <w:t>,</w:t>
            </w:r>
          </w:p>
          <w:p w:rsidR="00017AED" w:rsidRPr="00B63854" w:rsidRDefault="00017AED" w:rsidP="00D809A4">
            <w:pPr>
              <w:pStyle w:val="MeasureBullet"/>
            </w:pPr>
            <w:r w:rsidRPr="00B63854">
              <w:t>Social Services to include Adult and Child Protective Services</w:t>
            </w:r>
            <w:r w:rsidR="00D809A4">
              <w:t>,</w:t>
            </w:r>
          </w:p>
          <w:p w:rsidR="00017AED" w:rsidRPr="00B63854" w:rsidRDefault="00017AED" w:rsidP="00D809A4">
            <w:pPr>
              <w:pStyle w:val="MeasureBullet"/>
            </w:pPr>
            <w:r w:rsidRPr="00B63854">
              <w:t xml:space="preserve">Colleges and </w:t>
            </w:r>
            <w:r w:rsidR="00D809A4" w:rsidRPr="00B63854">
              <w:t>Universities,</w:t>
            </w:r>
          </w:p>
          <w:p w:rsidR="00017AED" w:rsidRPr="00B63854" w:rsidRDefault="00017AED" w:rsidP="00D809A4">
            <w:pPr>
              <w:pStyle w:val="MeasureBullet"/>
            </w:pPr>
            <w:r w:rsidRPr="00B63854">
              <w:t>Mental health</w:t>
            </w:r>
            <w:r w:rsidR="00D809A4">
              <w:t>,</w:t>
            </w:r>
          </w:p>
          <w:p w:rsidR="00017AED" w:rsidRPr="00B63854" w:rsidRDefault="00017AED" w:rsidP="00D809A4">
            <w:pPr>
              <w:pStyle w:val="MeasureBullet"/>
            </w:pPr>
            <w:r w:rsidRPr="00B63854">
              <w:t>Law enforcement</w:t>
            </w:r>
            <w:r w:rsidR="00D809A4">
              <w:t>,</w:t>
            </w:r>
          </w:p>
          <w:p w:rsidR="00017AED" w:rsidRPr="00B63854" w:rsidRDefault="00017AED" w:rsidP="00D809A4">
            <w:pPr>
              <w:pStyle w:val="MeasureBullet"/>
            </w:pPr>
            <w:r w:rsidRPr="00B63854">
              <w:t>Hospitals</w:t>
            </w:r>
            <w:r w:rsidR="00D809A4">
              <w:t>,</w:t>
            </w:r>
          </w:p>
          <w:p w:rsidR="00017AED" w:rsidRPr="00B63854" w:rsidRDefault="00017AED" w:rsidP="00D809A4">
            <w:pPr>
              <w:pStyle w:val="MeasureBullet"/>
            </w:pPr>
            <w:r w:rsidRPr="00B63854">
              <w:t>Schools</w:t>
            </w:r>
            <w:r w:rsidR="00D809A4">
              <w:t>,</w:t>
            </w:r>
          </w:p>
          <w:p w:rsidR="00017AED" w:rsidRPr="00B63854" w:rsidRDefault="00017AED" w:rsidP="00D809A4">
            <w:pPr>
              <w:pStyle w:val="MeasureBullet"/>
            </w:pPr>
            <w:r w:rsidRPr="00B63854">
              <w:t>Immigration services</w:t>
            </w:r>
            <w:r w:rsidR="00D809A4">
              <w:t>,</w:t>
            </w:r>
          </w:p>
          <w:p w:rsidR="00017AED" w:rsidRPr="002C42B8" w:rsidRDefault="00017AED" w:rsidP="00D809A4">
            <w:pPr>
              <w:pStyle w:val="MeasureBullet"/>
            </w:pPr>
            <w:r w:rsidRPr="00B63854">
              <w:t>Legal aid</w:t>
            </w:r>
            <w:r w:rsidR="00D809A4">
              <w:t>.</w:t>
            </w:r>
          </w:p>
        </w:tc>
        <w:sdt>
          <w:sdtPr>
            <w:rPr>
              <w:rFonts w:asciiTheme="majorHAnsi" w:eastAsia="Times New Roman" w:hAnsiTheme="majorHAnsi" w:cstheme="majorHAnsi"/>
              <w:color w:val="000000"/>
              <w:sz w:val="20"/>
              <w:szCs w:val="20"/>
            </w:rPr>
            <w:id w:val="-985009210"/>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492903620"/>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13364976"/>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395943239"/>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cantSplit/>
          <w:trHeight w:val="454"/>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Advocacy</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#14</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Address diverse needs of the community served, providing specialized advocacy programs and population-specific interventions</w:t>
            </w:r>
          </w:p>
        </w:tc>
        <w:tc>
          <w:tcPr>
            <w:tcW w:w="5904"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Identify the diverse needs of the community</w:t>
            </w:r>
            <w:r w:rsidR="00D809A4">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199893486"/>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AD2879"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2010596787"/>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55763306"/>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393615896"/>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cantSplit/>
          <w:trHeight w:val="1833"/>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B3107E" w:rsidRDefault="00017AED" w:rsidP="00D809A4">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Demonstrate efforts to provide a range of specialized advocacy services to identified populations within the agency's service area that may include race</w:t>
            </w:r>
            <w:r w:rsidR="003F4408">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ethnicity, national origin, age, disability, religion, limited English proficiency, immigration status, sexual orientation,</w:t>
            </w:r>
            <w:r w:rsidR="003F4408">
              <w:rPr>
                <w:rFonts w:asciiTheme="majorHAnsi" w:eastAsia="Times New Roman" w:hAnsiTheme="majorHAnsi" w:cstheme="majorHAnsi"/>
                <w:color w:val="000000"/>
                <w:sz w:val="20"/>
                <w:szCs w:val="20"/>
              </w:rPr>
              <w:t xml:space="preserve"> gender identity or expression,</w:t>
            </w:r>
            <w:r w:rsidR="00121450">
              <w:rPr>
                <w:rFonts w:asciiTheme="majorHAnsi" w:eastAsia="Times New Roman" w:hAnsiTheme="majorHAnsi" w:cstheme="majorHAnsi"/>
                <w:color w:val="000000"/>
                <w:sz w:val="20"/>
                <w:szCs w:val="20"/>
              </w:rPr>
              <w:t xml:space="preserve"> refugees,</w:t>
            </w:r>
            <w:r w:rsidRPr="002C42B8">
              <w:rPr>
                <w:rFonts w:asciiTheme="majorHAnsi" w:eastAsia="Times New Roman" w:hAnsiTheme="majorHAnsi" w:cstheme="majorHAnsi"/>
                <w:color w:val="000000"/>
                <w:sz w:val="20"/>
                <w:szCs w:val="20"/>
              </w:rPr>
              <w:t xml:space="preserve"> age and developmentally specific, </w:t>
            </w:r>
            <w:r w:rsidR="00121450">
              <w:rPr>
                <w:rFonts w:asciiTheme="majorHAnsi" w:eastAsia="Times New Roman" w:hAnsiTheme="majorHAnsi" w:cstheme="majorHAnsi"/>
                <w:color w:val="000000"/>
                <w:sz w:val="20"/>
                <w:szCs w:val="20"/>
              </w:rPr>
              <w:t xml:space="preserve">and </w:t>
            </w:r>
            <w:r w:rsidRPr="002C42B8">
              <w:rPr>
                <w:rFonts w:asciiTheme="majorHAnsi" w:eastAsia="Times New Roman" w:hAnsiTheme="majorHAnsi" w:cstheme="majorHAnsi"/>
                <w:color w:val="000000"/>
                <w:sz w:val="20"/>
                <w:szCs w:val="20"/>
              </w:rPr>
              <w:t>non-English speaki</w:t>
            </w:r>
            <w:r w:rsidR="00121450">
              <w:rPr>
                <w:rFonts w:asciiTheme="majorHAnsi" w:eastAsia="Times New Roman" w:hAnsiTheme="majorHAnsi" w:cstheme="majorHAnsi"/>
                <w:color w:val="000000"/>
                <w:sz w:val="20"/>
                <w:szCs w:val="20"/>
              </w:rPr>
              <w:t>ng</w:t>
            </w:r>
            <w:r w:rsidRPr="002C42B8">
              <w:rPr>
                <w:rFonts w:asciiTheme="majorHAnsi" w:eastAsia="Times New Roman" w:hAnsiTheme="majorHAnsi" w:cstheme="majorHAnsi"/>
                <w:color w:val="000000"/>
                <w:sz w:val="20"/>
                <w:szCs w:val="20"/>
              </w:rPr>
              <w:t>.</w:t>
            </w:r>
          </w:p>
          <w:p w:rsidR="00B3107E" w:rsidRPr="00B3107E" w:rsidRDefault="00B3107E" w:rsidP="00B3107E">
            <w:pPr>
              <w:rPr>
                <w:rFonts w:asciiTheme="majorHAnsi" w:eastAsia="Times New Roman" w:hAnsiTheme="majorHAnsi" w:cstheme="majorHAnsi"/>
                <w:sz w:val="20"/>
                <w:szCs w:val="20"/>
              </w:rPr>
            </w:pPr>
          </w:p>
          <w:p w:rsidR="00B3107E" w:rsidRPr="00B3107E" w:rsidRDefault="00B3107E" w:rsidP="00B3107E">
            <w:pPr>
              <w:rPr>
                <w:rFonts w:asciiTheme="majorHAnsi" w:eastAsia="Times New Roman" w:hAnsiTheme="majorHAnsi" w:cstheme="majorHAnsi"/>
                <w:sz w:val="20"/>
                <w:szCs w:val="20"/>
              </w:rPr>
            </w:pPr>
          </w:p>
          <w:p w:rsidR="00B3107E" w:rsidRPr="00B3107E" w:rsidRDefault="00B3107E" w:rsidP="00B3107E">
            <w:pPr>
              <w:rPr>
                <w:rFonts w:asciiTheme="majorHAnsi" w:eastAsia="Times New Roman" w:hAnsiTheme="majorHAnsi" w:cstheme="majorHAnsi"/>
                <w:sz w:val="20"/>
                <w:szCs w:val="20"/>
              </w:rPr>
            </w:pPr>
          </w:p>
          <w:p w:rsidR="00B3107E" w:rsidRPr="00B3107E" w:rsidRDefault="00B3107E" w:rsidP="00B3107E">
            <w:pPr>
              <w:rPr>
                <w:rFonts w:asciiTheme="majorHAnsi" w:eastAsia="Times New Roman" w:hAnsiTheme="majorHAnsi" w:cstheme="majorHAnsi"/>
                <w:sz w:val="20"/>
                <w:szCs w:val="20"/>
              </w:rPr>
            </w:pPr>
          </w:p>
          <w:p w:rsidR="00B3107E" w:rsidRPr="00B3107E" w:rsidRDefault="00B3107E" w:rsidP="00B3107E">
            <w:pPr>
              <w:rPr>
                <w:rFonts w:asciiTheme="majorHAnsi" w:eastAsia="Times New Roman" w:hAnsiTheme="majorHAnsi" w:cstheme="majorHAnsi"/>
                <w:sz w:val="20"/>
                <w:szCs w:val="20"/>
              </w:rPr>
            </w:pPr>
          </w:p>
          <w:p w:rsidR="00017AED" w:rsidRPr="00B3107E" w:rsidRDefault="00B3107E" w:rsidP="00B3107E">
            <w:pPr>
              <w:tabs>
                <w:tab w:val="left" w:pos="3291"/>
              </w:tabs>
              <w:rPr>
                <w:rFonts w:asciiTheme="majorHAnsi" w:eastAsia="Times New Roman" w:hAnsiTheme="majorHAnsi" w:cstheme="majorHAnsi"/>
                <w:sz w:val="20"/>
                <w:szCs w:val="20"/>
              </w:rPr>
            </w:pPr>
            <w:r>
              <w:rPr>
                <w:rFonts w:asciiTheme="majorHAnsi" w:eastAsia="Times New Roman" w:hAnsiTheme="majorHAnsi" w:cstheme="majorHAnsi"/>
                <w:sz w:val="20"/>
                <w:szCs w:val="20"/>
              </w:rPr>
              <w:tab/>
            </w:r>
          </w:p>
        </w:tc>
        <w:sdt>
          <w:sdtPr>
            <w:rPr>
              <w:rFonts w:asciiTheme="majorHAnsi" w:eastAsia="Times New Roman" w:hAnsiTheme="majorHAnsi" w:cstheme="majorHAnsi"/>
              <w:color w:val="000000"/>
              <w:sz w:val="20"/>
              <w:szCs w:val="20"/>
            </w:rPr>
            <w:id w:val="-130006537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682117412"/>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86872676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8392387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FE74E6">
        <w:trPr>
          <w:cantSplit/>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b/>
                <w:bCs/>
                <w:color w:val="000000"/>
                <w:sz w:val="20"/>
                <w:szCs w:val="20"/>
              </w:rPr>
              <w:lastRenderedPageBreak/>
              <w:t>Comm</w:t>
            </w:r>
            <w:r w:rsidR="00BA2FDD">
              <w:rPr>
                <w:rFonts w:asciiTheme="majorHAnsi" w:eastAsia="Times New Roman" w:hAnsiTheme="majorHAnsi" w:cstheme="majorHAnsi"/>
                <w:b/>
                <w:bCs/>
                <w:color w:val="000000"/>
                <w:sz w:val="20"/>
                <w:szCs w:val="20"/>
              </w:rPr>
              <w:t>unity</w:t>
            </w:r>
            <w:r w:rsidRPr="002C42B8">
              <w:rPr>
                <w:rFonts w:asciiTheme="majorHAnsi" w:eastAsia="Times New Roman" w:hAnsiTheme="majorHAnsi" w:cstheme="majorHAnsi"/>
                <w:b/>
                <w:bCs/>
                <w:color w:val="000000"/>
                <w:sz w:val="20"/>
                <w:szCs w:val="20"/>
              </w:rPr>
              <w:t xml:space="preserve"> Engage</w:t>
            </w:r>
            <w:r w:rsidR="00BA2FDD">
              <w:rPr>
                <w:rFonts w:asciiTheme="majorHAnsi" w:eastAsia="Times New Roman" w:hAnsiTheme="majorHAnsi" w:cstheme="majorHAnsi"/>
                <w:b/>
                <w:bCs/>
                <w:color w:val="000000"/>
                <w:sz w:val="20"/>
                <w:szCs w:val="20"/>
              </w:rPr>
              <w:t>ment</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#15</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 xml:space="preserve">Participate in </w:t>
            </w:r>
            <w:r w:rsidRPr="002C42B8">
              <w:rPr>
                <w:rFonts w:asciiTheme="majorHAnsi" w:eastAsia="Times New Roman" w:hAnsiTheme="majorHAnsi" w:cstheme="majorHAnsi"/>
                <w:color w:val="000000"/>
                <w:sz w:val="20"/>
                <w:szCs w:val="20"/>
              </w:rPr>
              <w:br/>
              <w:t>community engagement efforts that promote agency services and effective community responses throughout the agency’s service area</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Agency distributes information about agency services and accessibility through multiple channels.</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Examples include:</w:t>
            </w:r>
          </w:p>
          <w:p w:rsidR="00017AED" w:rsidRPr="00D809A4" w:rsidRDefault="00017AED" w:rsidP="00D809A4">
            <w:pPr>
              <w:pStyle w:val="MeasureBullet"/>
            </w:pPr>
            <w:r w:rsidRPr="00D809A4">
              <w:t>Tabling at community events</w:t>
            </w:r>
            <w:r w:rsidR="00D809A4">
              <w:t>,</w:t>
            </w:r>
          </w:p>
          <w:p w:rsidR="00017AED" w:rsidRPr="00D809A4" w:rsidRDefault="00017AED" w:rsidP="00D809A4">
            <w:pPr>
              <w:pStyle w:val="MeasureBullet"/>
            </w:pPr>
            <w:r w:rsidRPr="00D809A4">
              <w:t>Fliers/brochures</w:t>
            </w:r>
            <w:r w:rsidR="00D809A4">
              <w:t>,</w:t>
            </w:r>
          </w:p>
          <w:p w:rsidR="00017AED" w:rsidRPr="00D809A4" w:rsidRDefault="00017AED" w:rsidP="00D809A4">
            <w:pPr>
              <w:pStyle w:val="MeasureBullet"/>
            </w:pPr>
            <w:r w:rsidRPr="00D809A4">
              <w:t>Speaking engagements at various events</w:t>
            </w:r>
            <w:r w:rsidR="00D809A4">
              <w:t>,</w:t>
            </w:r>
          </w:p>
          <w:p w:rsidR="00017AED" w:rsidRPr="00D809A4" w:rsidRDefault="00017AED" w:rsidP="00D809A4">
            <w:pPr>
              <w:pStyle w:val="MeasureBullet"/>
            </w:pPr>
            <w:r w:rsidRPr="00D809A4">
              <w:t>Responding to requests for information</w:t>
            </w:r>
            <w:r w:rsidR="00D809A4">
              <w:t>,</w:t>
            </w:r>
          </w:p>
          <w:p w:rsidR="00B3107E" w:rsidRDefault="00017AED" w:rsidP="00D809A4">
            <w:pPr>
              <w:pStyle w:val="MeasureBullet"/>
            </w:pPr>
            <w:r w:rsidRPr="00D809A4">
              <w:t>Social media or conventional print/radio/TV media</w:t>
            </w:r>
            <w:r w:rsidR="00D809A4">
              <w:t>.</w:t>
            </w:r>
          </w:p>
          <w:p w:rsidR="00017AED" w:rsidRPr="00B3107E" w:rsidRDefault="00017AED" w:rsidP="00B3107E"/>
        </w:tc>
        <w:sdt>
          <w:sdtPr>
            <w:rPr>
              <w:rFonts w:asciiTheme="majorHAnsi" w:eastAsia="Times New Roman" w:hAnsiTheme="majorHAnsi" w:cstheme="majorHAnsi"/>
              <w:color w:val="000000"/>
              <w:sz w:val="20"/>
              <w:szCs w:val="20"/>
            </w:rPr>
            <w:id w:val="166678381"/>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753314223"/>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19383219"/>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358151512"/>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FE74E6">
        <w:trPr>
          <w:cantSplit/>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5110F0">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 documentation of number of community engagement activities that the agency provided</w:t>
            </w:r>
            <w:r w:rsidR="005110F0">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510646256"/>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88805906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8627070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40542433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cantSplit/>
          <w:trHeight w:val="472"/>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Comm</w:t>
            </w:r>
            <w:r w:rsidR="00BA2FDD">
              <w:rPr>
                <w:rFonts w:asciiTheme="majorHAnsi" w:eastAsia="Times New Roman" w:hAnsiTheme="majorHAnsi" w:cstheme="majorHAnsi"/>
                <w:b/>
                <w:bCs/>
                <w:color w:val="000000"/>
                <w:sz w:val="20"/>
                <w:szCs w:val="20"/>
              </w:rPr>
              <w:t>unity</w:t>
            </w:r>
            <w:r w:rsidRPr="002C42B8">
              <w:rPr>
                <w:rFonts w:asciiTheme="majorHAnsi" w:eastAsia="Times New Roman" w:hAnsiTheme="majorHAnsi" w:cstheme="majorHAnsi"/>
                <w:b/>
                <w:bCs/>
                <w:color w:val="000000"/>
                <w:sz w:val="20"/>
                <w:szCs w:val="20"/>
              </w:rPr>
              <w:t xml:space="preserve"> Engage</w:t>
            </w:r>
            <w:r w:rsidR="00BA2FDD">
              <w:rPr>
                <w:rFonts w:asciiTheme="majorHAnsi" w:eastAsia="Times New Roman" w:hAnsiTheme="majorHAnsi" w:cstheme="majorHAnsi"/>
                <w:b/>
                <w:bCs/>
                <w:color w:val="000000"/>
                <w:sz w:val="20"/>
                <w:szCs w:val="20"/>
              </w:rPr>
              <w:t>ment</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#16</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Deliver effective prevention programming that supports the development of healthy relationships and healthy sexuality</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Create a prevention plan, after assessing resources and community prevention readiness that either:</w:t>
            </w:r>
          </w:p>
          <w:p w:rsidR="00017AED" w:rsidRDefault="00017AED" w:rsidP="00D809A4">
            <w:pPr>
              <w:pStyle w:val="MeasureBullet"/>
            </w:pPr>
            <w:r w:rsidRPr="002C42B8">
              <w:t xml:space="preserve">Focuses on building capacity through prevention awareness education efforts; or </w:t>
            </w:r>
          </w:p>
          <w:p w:rsidR="00017AED" w:rsidRPr="002C42B8" w:rsidRDefault="00017AED" w:rsidP="00D809A4">
            <w:pPr>
              <w:pStyle w:val="MeasureBullet"/>
            </w:pPr>
            <w:r w:rsidRPr="002C42B8">
              <w:t>Focuses on designing and delivering primary prevention strategies consistent with Virginia's State Prevention Plan and Guidelines for Primary Prevention</w:t>
            </w:r>
            <w:r w:rsidR="005110F0">
              <w:t>.</w:t>
            </w:r>
          </w:p>
        </w:tc>
        <w:sdt>
          <w:sdtPr>
            <w:rPr>
              <w:rFonts w:asciiTheme="majorHAnsi" w:eastAsia="Times New Roman" w:hAnsiTheme="majorHAnsi" w:cstheme="majorHAnsi"/>
              <w:color w:val="000000"/>
              <w:sz w:val="20"/>
              <w:szCs w:val="20"/>
            </w:rPr>
            <w:id w:val="-1889637876"/>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427653619"/>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855653795"/>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78514381"/>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20"/>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Agency is collaboratively engaged with others doing similar work in the community</w:t>
            </w:r>
            <w:r w:rsidR="005110F0">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34089566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725298148"/>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3727582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61131107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44"/>
        </w:trPr>
        <w:tc>
          <w:tcPr>
            <w:tcW w:w="1728" w:type="dxa"/>
            <w:vMerge/>
            <w:tcBorders>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12"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 documentation of number of prevention programs that the agency provided.</w:t>
            </w:r>
          </w:p>
        </w:tc>
        <w:sdt>
          <w:sdtPr>
            <w:rPr>
              <w:rFonts w:asciiTheme="majorHAnsi" w:eastAsia="Times New Roman" w:hAnsiTheme="majorHAnsi" w:cstheme="majorHAnsi"/>
              <w:color w:val="000000"/>
              <w:sz w:val="20"/>
              <w:szCs w:val="20"/>
            </w:rPr>
            <w:id w:val="1668279368"/>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97236510"/>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31679984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392762072"/>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12"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1030"/>
        </w:trPr>
        <w:tc>
          <w:tcPr>
            <w:tcW w:w="1728" w:type="dxa"/>
            <w:vMerge w:val="restart"/>
            <w:tcBorders>
              <w:top w:val="single" w:sz="12" w:space="0" w:color="auto"/>
              <w:left w:val="single" w:sz="4" w:space="0" w:color="auto"/>
              <w:right w:val="single" w:sz="4" w:space="0" w:color="auto"/>
            </w:tcBorders>
            <w:shd w:val="clear" w:color="auto" w:fill="auto"/>
            <w:tcMar>
              <w:top w:w="29" w:type="dxa"/>
              <w:left w:w="115" w:type="dxa"/>
              <w:bottom w:w="29" w:type="dxa"/>
              <w:right w:w="115" w:type="dxa"/>
            </w:tcMar>
            <w:hideMark/>
          </w:tcPr>
          <w:p w:rsidR="00017AED"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b/>
                <w:bCs/>
                <w:color w:val="000000"/>
                <w:sz w:val="20"/>
                <w:szCs w:val="20"/>
              </w:rPr>
              <w:t>Comm</w:t>
            </w:r>
            <w:r w:rsidR="00BA2FDD">
              <w:rPr>
                <w:rFonts w:asciiTheme="majorHAnsi" w:eastAsia="Times New Roman" w:hAnsiTheme="majorHAnsi" w:cstheme="majorHAnsi"/>
                <w:b/>
                <w:bCs/>
                <w:color w:val="000000"/>
                <w:sz w:val="20"/>
                <w:szCs w:val="20"/>
              </w:rPr>
              <w:t>unity</w:t>
            </w:r>
            <w:r w:rsidRPr="002C42B8">
              <w:rPr>
                <w:rFonts w:asciiTheme="majorHAnsi" w:eastAsia="Times New Roman" w:hAnsiTheme="majorHAnsi" w:cstheme="majorHAnsi"/>
                <w:b/>
                <w:bCs/>
                <w:color w:val="000000"/>
                <w:sz w:val="20"/>
                <w:szCs w:val="20"/>
              </w:rPr>
              <w:t xml:space="preserve"> Engage</w:t>
            </w:r>
            <w:r w:rsidR="00BA2FDD">
              <w:rPr>
                <w:rFonts w:asciiTheme="majorHAnsi" w:eastAsia="Times New Roman" w:hAnsiTheme="majorHAnsi" w:cstheme="majorHAnsi"/>
                <w:b/>
                <w:bCs/>
                <w:color w:val="000000"/>
                <w:sz w:val="20"/>
                <w:szCs w:val="20"/>
              </w:rPr>
              <w:t>ment</w:t>
            </w:r>
            <w:r>
              <w:rPr>
                <w:rFonts w:asciiTheme="majorHAnsi" w:eastAsia="Times New Roman" w:hAnsiTheme="majorHAnsi" w:cstheme="majorHAnsi"/>
                <w:b/>
                <w:bCs/>
                <w:color w:val="000000"/>
                <w:sz w:val="20"/>
                <w:szCs w:val="20"/>
              </w:rPr>
              <w:t xml:space="preserve"> </w:t>
            </w:r>
            <w:r w:rsidRPr="002C42B8">
              <w:rPr>
                <w:rFonts w:asciiTheme="majorHAnsi" w:eastAsia="Times New Roman" w:hAnsiTheme="majorHAnsi" w:cstheme="majorHAnsi"/>
                <w:b/>
                <w:bCs/>
                <w:color w:val="000000"/>
                <w:sz w:val="20"/>
                <w:szCs w:val="20"/>
              </w:rPr>
              <w:t>#17</w:t>
            </w:r>
            <w:r w:rsidRPr="002C42B8">
              <w:rPr>
                <w:rFonts w:asciiTheme="majorHAnsi" w:eastAsia="Times New Roman" w:hAnsiTheme="majorHAnsi" w:cstheme="majorHAnsi"/>
                <w:color w:val="000000"/>
                <w:sz w:val="20"/>
                <w:szCs w:val="20"/>
              </w:rPr>
              <w:t xml:space="preserve"> </w:t>
            </w:r>
          </w:p>
          <w:p w:rsidR="00017AED" w:rsidRPr="002C42B8" w:rsidRDefault="00017AED" w:rsidP="00017AED">
            <w:pPr>
              <w:spacing w:after="0" w:line="240" w:lineRule="auto"/>
              <w:rPr>
                <w:rFonts w:asciiTheme="majorHAnsi" w:eastAsia="Times New Roman" w:hAnsiTheme="majorHAnsi" w:cstheme="majorHAnsi"/>
                <w:b/>
                <w:bCs/>
                <w:color w:val="000000"/>
                <w:sz w:val="20"/>
                <w:szCs w:val="20"/>
              </w:rPr>
            </w:pPr>
            <w:r w:rsidRPr="002C42B8">
              <w:rPr>
                <w:rFonts w:asciiTheme="majorHAnsi" w:eastAsia="Times New Roman" w:hAnsiTheme="majorHAnsi" w:cstheme="majorHAnsi"/>
                <w:color w:val="000000"/>
                <w:sz w:val="20"/>
                <w:szCs w:val="20"/>
              </w:rPr>
              <w:t xml:space="preserve">Participate in </w:t>
            </w:r>
            <w:r w:rsidRPr="002C42B8">
              <w:rPr>
                <w:rFonts w:asciiTheme="majorHAnsi" w:eastAsia="Times New Roman" w:hAnsiTheme="majorHAnsi" w:cstheme="majorHAnsi"/>
                <w:color w:val="000000"/>
                <w:sz w:val="20"/>
                <w:szCs w:val="20"/>
              </w:rPr>
              <w:br/>
              <w:t>community engagement initiatives to improve the experiences of survivors and advocate for systemic change</w:t>
            </w:r>
          </w:p>
        </w:tc>
        <w:tc>
          <w:tcPr>
            <w:tcW w:w="5904" w:type="dxa"/>
            <w:tcBorders>
              <w:top w:val="single" w:sz="12"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Demonstrate participation in and/or leadership in sexual and/or domestic violence focused community groups (Domestic Violence Council, Sexual Assault Response Teams, Inter-Agency Councils, or others)</w:t>
            </w:r>
            <w:r w:rsidR="005110F0">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846236470"/>
            <w14:checkbox>
              <w14:checked w14:val="0"/>
              <w14:checkedState w14:val="2612" w14:font="MS Gothic"/>
              <w14:uncheckedState w14:val="2610" w14:font="MS Gothic"/>
            </w14:checkbox>
          </w:sdtPr>
          <w:sdtContent>
            <w:tc>
              <w:tcPr>
                <w:tcW w:w="432"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580325719"/>
            <w14:checkbox>
              <w14:checked w14:val="0"/>
              <w14:checkedState w14:val="2612" w14:font="MS Gothic"/>
              <w14:uncheckedState w14:val="2610" w14:font="MS Gothic"/>
            </w14:checkbox>
          </w:sdtPr>
          <w:sdtContent>
            <w:tc>
              <w:tcPr>
                <w:tcW w:w="81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20442711"/>
            <w14:checkbox>
              <w14:checked w14:val="0"/>
              <w14:checkedState w14:val="2612" w14:font="MS Gothic"/>
              <w14:uncheckedState w14:val="2610" w14:font="MS Gothic"/>
            </w14:checkbox>
          </w:sdtPr>
          <w:sdtContent>
            <w:tc>
              <w:tcPr>
                <w:tcW w:w="45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263273751"/>
            <w14:checkbox>
              <w14:checked w14:val="0"/>
              <w14:checkedState w14:val="2612" w14:font="MS Gothic"/>
              <w14:uncheckedState w14:val="2610" w14:font="MS Gothic"/>
            </w14:checkbox>
          </w:sdtPr>
          <w:sdtContent>
            <w:tc>
              <w:tcPr>
                <w:tcW w:w="630"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12"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315"/>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Provide training and education to allied professionals</w:t>
            </w:r>
            <w:r w:rsidR="005110F0">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1756242903"/>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026981966"/>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7376987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38244604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393"/>
        </w:trPr>
        <w:tc>
          <w:tcPr>
            <w:tcW w:w="1728" w:type="dxa"/>
            <w:vMerge/>
            <w:tcBorders>
              <w:left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Engage in initiatives and activities that raise awareness, advocate</w:t>
            </w:r>
            <w:r>
              <w:rPr>
                <w:rFonts w:asciiTheme="majorHAnsi" w:eastAsia="Times New Roman" w:hAnsiTheme="majorHAnsi" w:cstheme="majorHAnsi"/>
                <w:color w:val="000000"/>
                <w:sz w:val="20"/>
                <w:szCs w:val="20"/>
              </w:rPr>
              <w:t xml:space="preserve"> </w:t>
            </w:r>
            <w:r w:rsidRPr="002C42B8">
              <w:rPr>
                <w:rFonts w:asciiTheme="majorHAnsi" w:eastAsia="Times New Roman" w:hAnsiTheme="majorHAnsi" w:cstheme="majorHAnsi"/>
                <w:color w:val="000000"/>
                <w:sz w:val="20"/>
                <w:szCs w:val="20"/>
              </w:rPr>
              <w:t>for survivor access to resources, and promote systemic change (e.g. National Night out with local police, awareness month activities)</w:t>
            </w:r>
            <w:r w:rsidR="005110F0">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222290697"/>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99972286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8665277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56186753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r w:rsidR="00017AED" w:rsidRPr="002430FE" w:rsidTr="00CD30D2">
        <w:trPr>
          <w:trHeight w:val="249"/>
        </w:trPr>
        <w:tc>
          <w:tcPr>
            <w:tcW w:w="1728" w:type="dxa"/>
            <w:vMerge/>
            <w:tcBorders>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c>
          <w:tcPr>
            <w:tcW w:w="59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hideMark/>
          </w:tcPr>
          <w:p w:rsidR="00017AED" w:rsidRPr="002C42B8" w:rsidRDefault="00017AED" w:rsidP="005110F0">
            <w:pPr>
              <w:spacing w:after="0" w:line="240" w:lineRule="auto"/>
              <w:rPr>
                <w:rFonts w:asciiTheme="majorHAnsi" w:eastAsia="Times New Roman" w:hAnsiTheme="majorHAnsi" w:cstheme="majorHAnsi"/>
                <w:color w:val="000000"/>
                <w:sz w:val="20"/>
                <w:szCs w:val="20"/>
              </w:rPr>
            </w:pPr>
            <w:r w:rsidRPr="002C42B8">
              <w:rPr>
                <w:rFonts w:asciiTheme="majorHAnsi" w:eastAsia="Times New Roman" w:hAnsiTheme="majorHAnsi" w:cstheme="majorHAnsi"/>
                <w:color w:val="000000"/>
                <w:sz w:val="20"/>
                <w:szCs w:val="20"/>
              </w:rPr>
              <w:t>Maintain documentation of number of community engagement initiatives that the agency provided</w:t>
            </w:r>
            <w:r w:rsidR="005110F0">
              <w:rPr>
                <w:rFonts w:asciiTheme="majorHAnsi" w:eastAsia="Times New Roman" w:hAnsiTheme="majorHAnsi" w:cstheme="majorHAnsi"/>
                <w:color w:val="000000"/>
                <w:sz w:val="20"/>
                <w:szCs w:val="20"/>
              </w:rPr>
              <w:t>.</w:t>
            </w:r>
          </w:p>
        </w:tc>
        <w:sdt>
          <w:sdtPr>
            <w:rPr>
              <w:rFonts w:asciiTheme="majorHAnsi" w:eastAsia="Times New Roman" w:hAnsiTheme="majorHAnsi" w:cstheme="majorHAnsi"/>
              <w:color w:val="000000"/>
              <w:sz w:val="20"/>
              <w:szCs w:val="20"/>
            </w:rPr>
            <w:id w:val="230203440"/>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color w:val="000000"/>
                    <w:sz w:val="20"/>
                    <w:szCs w:val="20"/>
                  </w:rPr>
                </w:pPr>
                <w:r>
                  <w:rPr>
                    <w:rFonts w:ascii="MS Gothic" w:eastAsia="MS Gothic" w:hAnsi="MS Gothic" w:cstheme="majorHAnsi" w:hint="eastAsia"/>
                    <w:color w:val="000000"/>
                    <w:sz w:val="20"/>
                    <w:szCs w:val="20"/>
                  </w:rPr>
                  <w:t>☐</w:t>
                </w:r>
              </w:p>
            </w:tc>
          </w:sdtContent>
        </w:sdt>
        <w:sdt>
          <w:sdtPr>
            <w:rPr>
              <w:rFonts w:asciiTheme="majorHAnsi" w:eastAsia="Times New Roman" w:hAnsiTheme="majorHAnsi" w:cstheme="majorHAnsi"/>
              <w:sz w:val="20"/>
              <w:szCs w:val="20"/>
            </w:rPr>
            <w:id w:val="-1396884910"/>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12600509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sdt>
          <w:sdtPr>
            <w:rPr>
              <w:rFonts w:asciiTheme="majorHAnsi" w:eastAsia="Times New Roman" w:hAnsiTheme="majorHAnsi" w:cstheme="majorHAnsi"/>
              <w:sz w:val="20"/>
              <w:szCs w:val="20"/>
            </w:rPr>
            <w:id w:val="-22799344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5110F0">
                <w:pPr>
                  <w:spacing w:after="0" w:line="240" w:lineRule="auto"/>
                  <w:jc w:val="center"/>
                  <w:rPr>
                    <w:rFonts w:asciiTheme="majorHAnsi" w:eastAsia="Times New Roman" w:hAnsiTheme="majorHAnsi" w:cstheme="majorHAnsi"/>
                    <w:sz w:val="20"/>
                    <w:szCs w:val="20"/>
                  </w:rPr>
                </w:pPr>
                <w:r>
                  <w:rPr>
                    <w:rFonts w:ascii="MS Gothic" w:eastAsia="MS Gothic" w:hAnsi="MS Gothic" w:cstheme="majorHAnsi" w:hint="eastAsia"/>
                    <w:sz w:val="20"/>
                    <w:szCs w:val="20"/>
                  </w:rPr>
                  <w:t>☐</w:t>
                </w:r>
              </w:p>
            </w:tc>
          </w:sdtContent>
        </w:sdt>
        <w:tc>
          <w:tcPr>
            <w:tcW w:w="4266"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hideMark/>
          </w:tcPr>
          <w:p w:rsidR="00017AED" w:rsidRPr="002C42B8" w:rsidRDefault="00017AED" w:rsidP="00017AED">
            <w:pPr>
              <w:spacing w:after="0" w:line="240" w:lineRule="auto"/>
              <w:rPr>
                <w:rFonts w:asciiTheme="majorHAnsi" w:eastAsia="Times New Roman" w:hAnsiTheme="majorHAnsi" w:cstheme="majorHAnsi"/>
                <w:sz w:val="20"/>
                <w:szCs w:val="20"/>
              </w:rPr>
            </w:pPr>
          </w:p>
        </w:tc>
      </w:tr>
    </w:tbl>
    <w:p w:rsidR="00527974" w:rsidRPr="002430FE" w:rsidRDefault="00527974">
      <w:pPr>
        <w:rPr>
          <w:rFonts w:asciiTheme="majorHAnsi" w:hAnsiTheme="majorHAnsi" w:cstheme="majorHAnsi"/>
          <w:sz w:val="20"/>
          <w:szCs w:val="20"/>
        </w:rPr>
      </w:pPr>
    </w:p>
    <w:sectPr w:rsidR="00527974" w:rsidRPr="002430FE" w:rsidSect="000B4DA7">
      <w:footerReference w:type="default" r:id="rId8"/>
      <w:pgSz w:w="15840" w:h="12240" w:orient="landscape"/>
      <w:pgMar w:top="720" w:right="720" w:bottom="720" w:left="720" w:header="720" w:footer="3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E8" w:rsidRDefault="00952EE8" w:rsidP="00BA38AB">
      <w:pPr>
        <w:spacing w:after="0" w:line="240" w:lineRule="auto"/>
      </w:pPr>
      <w:r>
        <w:separator/>
      </w:r>
    </w:p>
  </w:endnote>
  <w:endnote w:type="continuationSeparator" w:id="0">
    <w:p w:rsidR="00952EE8" w:rsidRDefault="00952EE8" w:rsidP="00BA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54500"/>
      <w:docPartObj>
        <w:docPartGallery w:val="Page Numbers (Bottom of Page)"/>
        <w:docPartUnique/>
      </w:docPartObj>
    </w:sdtPr>
    <w:sdtEndPr>
      <w:rPr>
        <w:rFonts w:asciiTheme="majorHAnsi" w:hAnsiTheme="majorHAnsi" w:cstheme="majorHAnsi"/>
        <w:sz w:val="18"/>
        <w:szCs w:val="18"/>
      </w:rPr>
    </w:sdtEndPr>
    <w:sdtContent>
      <w:sdt>
        <w:sdtPr>
          <w:rPr>
            <w:rFonts w:asciiTheme="majorHAnsi" w:hAnsiTheme="majorHAnsi" w:cstheme="majorHAnsi"/>
            <w:sz w:val="18"/>
            <w:szCs w:val="18"/>
          </w:rPr>
          <w:id w:val="-1769616900"/>
          <w:docPartObj>
            <w:docPartGallery w:val="Page Numbers (Top of Page)"/>
            <w:docPartUnique/>
          </w:docPartObj>
        </w:sdtPr>
        <w:sdtContent>
          <w:p w:rsidR="00AD2879" w:rsidRPr="00BA38AB" w:rsidRDefault="00AD2879" w:rsidP="00BA38AB">
            <w:pPr>
              <w:rPr>
                <w:rFonts w:asciiTheme="majorHAnsi" w:hAnsiTheme="majorHAnsi" w:cstheme="majorHAnsi"/>
                <w:sz w:val="18"/>
                <w:szCs w:val="18"/>
              </w:rPr>
            </w:pPr>
            <w:r w:rsidRPr="002C42B8">
              <w:rPr>
                <w:rFonts w:asciiTheme="majorHAnsi" w:eastAsia="Times New Roman" w:hAnsiTheme="majorHAnsi" w:cstheme="majorHAnsi"/>
                <w:b/>
                <w:bCs/>
                <w:color w:val="000000"/>
                <w:sz w:val="18"/>
                <w:szCs w:val="18"/>
              </w:rPr>
              <w:t xml:space="preserve">Professional Standards Organizational </w:t>
            </w:r>
            <w:r w:rsidRPr="00BA38AB">
              <w:rPr>
                <w:rFonts w:asciiTheme="majorHAnsi" w:eastAsia="Times New Roman" w:hAnsiTheme="majorHAnsi" w:cstheme="majorHAnsi"/>
                <w:b/>
                <w:bCs/>
                <w:color w:val="000000"/>
                <w:sz w:val="18"/>
                <w:szCs w:val="18"/>
              </w:rPr>
              <w:t>Self-Assessment</w:t>
            </w:r>
            <w:r>
              <w:rPr>
                <w:rFonts w:asciiTheme="majorHAnsi" w:eastAsia="Times New Roman" w:hAnsiTheme="majorHAnsi" w:cstheme="majorHAnsi"/>
                <w:b/>
                <w:bCs/>
                <w:color w:val="000000"/>
                <w:sz w:val="18"/>
                <w:szCs w:val="18"/>
              </w:rPr>
              <w:tab/>
            </w:r>
            <w:r>
              <w:rPr>
                <w:rFonts w:asciiTheme="majorHAnsi" w:eastAsia="Times New Roman" w:hAnsiTheme="majorHAnsi" w:cstheme="majorHAnsi"/>
                <w:b/>
                <w:bCs/>
                <w:color w:val="000000"/>
                <w:sz w:val="18"/>
                <w:szCs w:val="18"/>
              </w:rPr>
              <w:tab/>
            </w:r>
            <w:r>
              <w:rPr>
                <w:rFonts w:asciiTheme="majorHAnsi" w:eastAsia="Times New Roman" w:hAnsiTheme="majorHAnsi" w:cstheme="majorHAnsi"/>
                <w:b/>
                <w:bCs/>
                <w:color w:val="000000"/>
                <w:sz w:val="18"/>
                <w:szCs w:val="18"/>
              </w:rPr>
              <w:tab/>
            </w:r>
            <w:r w:rsidRPr="00BA38AB">
              <w:rPr>
                <w:rFonts w:asciiTheme="majorHAnsi" w:hAnsiTheme="majorHAnsi" w:cstheme="majorHAnsi"/>
                <w:sz w:val="18"/>
                <w:szCs w:val="18"/>
              </w:rPr>
              <w:t xml:space="preserve">Page </w:t>
            </w:r>
            <w:r w:rsidRPr="00BA38AB">
              <w:rPr>
                <w:rFonts w:asciiTheme="majorHAnsi" w:hAnsiTheme="majorHAnsi" w:cstheme="majorHAnsi"/>
                <w:bCs/>
                <w:sz w:val="18"/>
                <w:szCs w:val="18"/>
              </w:rPr>
              <w:fldChar w:fldCharType="begin"/>
            </w:r>
            <w:r w:rsidRPr="00BA38AB">
              <w:rPr>
                <w:rFonts w:asciiTheme="majorHAnsi" w:hAnsiTheme="majorHAnsi" w:cstheme="majorHAnsi"/>
                <w:bCs/>
                <w:sz w:val="18"/>
                <w:szCs w:val="18"/>
              </w:rPr>
              <w:instrText xml:space="preserve"> PAGE </w:instrText>
            </w:r>
            <w:r w:rsidRPr="00BA38AB">
              <w:rPr>
                <w:rFonts w:asciiTheme="majorHAnsi" w:hAnsiTheme="majorHAnsi" w:cstheme="majorHAnsi"/>
                <w:bCs/>
                <w:sz w:val="18"/>
                <w:szCs w:val="18"/>
              </w:rPr>
              <w:fldChar w:fldCharType="separate"/>
            </w:r>
            <w:r w:rsidR="005B7320">
              <w:rPr>
                <w:rFonts w:asciiTheme="majorHAnsi" w:hAnsiTheme="majorHAnsi" w:cstheme="majorHAnsi"/>
                <w:bCs/>
                <w:noProof/>
                <w:sz w:val="18"/>
                <w:szCs w:val="18"/>
              </w:rPr>
              <w:t>7</w:t>
            </w:r>
            <w:r w:rsidRPr="00BA38AB">
              <w:rPr>
                <w:rFonts w:asciiTheme="majorHAnsi" w:hAnsiTheme="majorHAnsi" w:cstheme="majorHAnsi"/>
                <w:bCs/>
                <w:sz w:val="18"/>
                <w:szCs w:val="18"/>
              </w:rPr>
              <w:fldChar w:fldCharType="end"/>
            </w:r>
            <w:r w:rsidRPr="00BA38AB">
              <w:rPr>
                <w:rFonts w:asciiTheme="majorHAnsi" w:hAnsiTheme="majorHAnsi" w:cstheme="majorHAnsi"/>
                <w:sz w:val="18"/>
                <w:szCs w:val="18"/>
              </w:rPr>
              <w:t xml:space="preserve"> of </w:t>
            </w:r>
            <w:r w:rsidRPr="00BA38AB">
              <w:rPr>
                <w:rFonts w:asciiTheme="majorHAnsi" w:hAnsiTheme="majorHAnsi" w:cstheme="majorHAnsi"/>
                <w:bCs/>
                <w:sz w:val="18"/>
                <w:szCs w:val="18"/>
              </w:rPr>
              <w:fldChar w:fldCharType="begin"/>
            </w:r>
            <w:r w:rsidRPr="00BA38AB">
              <w:rPr>
                <w:rFonts w:asciiTheme="majorHAnsi" w:hAnsiTheme="majorHAnsi" w:cstheme="majorHAnsi"/>
                <w:bCs/>
                <w:sz w:val="18"/>
                <w:szCs w:val="18"/>
              </w:rPr>
              <w:instrText xml:space="preserve"> NUMPAGES  </w:instrText>
            </w:r>
            <w:r w:rsidRPr="00BA38AB">
              <w:rPr>
                <w:rFonts w:asciiTheme="majorHAnsi" w:hAnsiTheme="majorHAnsi" w:cstheme="majorHAnsi"/>
                <w:bCs/>
                <w:sz w:val="18"/>
                <w:szCs w:val="18"/>
              </w:rPr>
              <w:fldChar w:fldCharType="separate"/>
            </w:r>
            <w:r w:rsidR="005B7320">
              <w:rPr>
                <w:rFonts w:asciiTheme="majorHAnsi" w:hAnsiTheme="majorHAnsi" w:cstheme="majorHAnsi"/>
                <w:bCs/>
                <w:noProof/>
                <w:sz w:val="18"/>
                <w:szCs w:val="18"/>
              </w:rPr>
              <w:t>7</w:t>
            </w:r>
            <w:r w:rsidRPr="00BA38AB">
              <w:rPr>
                <w:rFonts w:asciiTheme="majorHAnsi" w:hAnsiTheme="majorHAnsi" w:cstheme="maj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E8" w:rsidRDefault="00952EE8" w:rsidP="00BA38AB">
      <w:pPr>
        <w:spacing w:after="0" w:line="240" w:lineRule="auto"/>
      </w:pPr>
      <w:r>
        <w:separator/>
      </w:r>
    </w:p>
  </w:footnote>
  <w:footnote w:type="continuationSeparator" w:id="0">
    <w:p w:rsidR="00952EE8" w:rsidRDefault="00952EE8" w:rsidP="00BA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5B"/>
    <w:multiLevelType w:val="hybridMultilevel"/>
    <w:tmpl w:val="6FD8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76469"/>
    <w:multiLevelType w:val="hybridMultilevel"/>
    <w:tmpl w:val="1294FF92"/>
    <w:lvl w:ilvl="0" w:tplc="15DCDDEA">
      <w:start w:val="1"/>
      <w:numFmt w:val="bullet"/>
      <w:pStyle w:val="Measure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B8"/>
    <w:rsid w:val="00017AED"/>
    <w:rsid w:val="000B4DA7"/>
    <w:rsid w:val="00121450"/>
    <w:rsid w:val="00125BFC"/>
    <w:rsid w:val="001858B0"/>
    <w:rsid w:val="001A2FE8"/>
    <w:rsid w:val="002430FE"/>
    <w:rsid w:val="002C42B8"/>
    <w:rsid w:val="00376386"/>
    <w:rsid w:val="003F4408"/>
    <w:rsid w:val="0045389D"/>
    <w:rsid w:val="004A7F45"/>
    <w:rsid w:val="004D6300"/>
    <w:rsid w:val="005110F0"/>
    <w:rsid w:val="00527974"/>
    <w:rsid w:val="005914B9"/>
    <w:rsid w:val="005B7320"/>
    <w:rsid w:val="006E4ED2"/>
    <w:rsid w:val="00795994"/>
    <w:rsid w:val="0088195D"/>
    <w:rsid w:val="008A445C"/>
    <w:rsid w:val="00952EE8"/>
    <w:rsid w:val="009637EA"/>
    <w:rsid w:val="009C3022"/>
    <w:rsid w:val="009D3D11"/>
    <w:rsid w:val="009D4D30"/>
    <w:rsid w:val="009D513F"/>
    <w:rsid w:val="00A71EF9"/>
    <w:rsid w:val="00A914DA"/>
    <w:rsid w:val="00AD2879"/>
    <w:rsid w:val="00AE6281"/>
    <w:rsid w:val="00AF5ED5"/>
    <w:rsid w:val="00B3107E"/>
    <w:rsid w:val="00B63854"/>
    <w:rsid w:val="00BA2FDD"/>
    <w:rsid w:val="00BA38AB"/>
    <w:rsid w:val="00C247FF"/>
    <w:rsid w:val="00CD30D2"/>
    <w:rsid w:val="00D809A4"/>
    <w:rsid w:val="00DB461A"/>
    <w:rsid w:val="00E44765"/>
    <w:rsid w:val="00E52475"/>
    <w:rsid w:val="00EE349E"/>
    <w:rsid w:val="00F82CF2"/>
    <w:rsid w:val="00FE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DDE7"/>
  <w15:chartTrackingRefBased/>
  <w15:docId w15:val="{B1691C8D-CDF7-4365-976D-9F861408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AB"/>
  </w:style>
  <w:style w:type="paragraph" w:styleId="Footer">
    <w:name w:val="footer"/>
    <w:basedOn w:val="Normal"/>
    <w:link w:val="FooterChar"/>
    <w:uiPriority w:val="99"/>
    <w:unhideWhenUsed/>
    <w:rsid w:val="00BA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AB"/>
  </w:style>
  <w:style w:type="paragraph" w:styleId="ListParagraph">
    <w:name w:val="List Paragraph"/>
    <w:basedOn w:val="Normal"/>
    <w:link w:val="ListParagraphChar"/>
    <w:uiPriority w:val="34"/>
    <w:qFormat/>
    <w:rsid w:val="009D4D30"/>
    <w:pPr>
      <w:ind w:left="720"/>
      <w:contextualSpacing/>
    </w:pPr>
  </w:style>
  <w:style w:type="paragraph" w:customStyle="1" w:styleId="MeasureBullet">
    <w:name w:val="MeasureBullet"/>
    <w:basedOn w:val="ListParagraph"/>
    <w:link w:val="MeasureBulletChar"/>
    <w:qFormat/>
    <w:rsid w:val="00D809A4"/>
    <w:pPr>
      <w:numPr>
        <w:numId w:val="2"/>
      </w:numPr>
      <w:spacing w:after="0" w:line="240" w:lineRule="auto"/>
      <w:ind w:left="156" w:hanging="156"/>
    </w:pPr>
    <w:rPr>
      <w:rFonts w:asciiTheme="majorHAnsi" w:eastAsia="Times New Roman" w:hAnsiTheme="majorHAnsi" w:cstheme="majorHAnsi"/>
      <w:color w:val="000000"/>
      <w:sz w:val="20"/>
      <w:szCs w:val="20"/>
    </w:rPr>
  </w:style>
  <w:style w:type="character" w:customStyle="1" w:styleId="ListParagraphChar">
    <w:name w:val="List Paragraph Char"/>
    <w:basedOn w:val="DefaultParagraphFont"/>
    <w:link w:val="ListParagraph"/>
    <w:uiPriority w:val="34"/>
    <w:rsid w:val="008A445C"/>
  </w:style>
  <w:style w:type="character" w:customStyle="1" w:styleId="MeasureBulletChar">
    <w:name w:val="MeasureBullet Char"/>
    <w:basedOn w:val="ListParagraphChar"/>
    <w:link w:val="MeasureBullet"/>
    <w:rsid w:val="00D809A4"/>
    <w:rPr>
      <w:rFonts w:asciiTheme="majorHAnsi" w:eastAsia="Times New Roman" w:hAnsiTheme="majorHAnsi" w:cstheme="maj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Dietz</dc:creator>
  <cp:keywords/>
  <dc:description/>
  <cp:lastModifiedBy>Meyer, Courtney (DCJS)</cp:lastModifiedBy>
  <cp:revision>2</cp:revision>
  <cp:lastPrinted>2019-11-07T17:55:00Z</cp:lastPrinted>
  <dcterms:created xsi:type="dcterms:W3CDTF">2019-11-07T21:20:00Z</dcterms:created>
  <dcterms:modified xsi:type="dcterms:W3CDTF">2019-11-07T21:20:00Z</dcterms:modified>
</cp:coreProperties>
</file>