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BE" w:rsidRDefault="00E93D3F" w:rsidP="009224BE">
      <w:pPr>
        <w:pBdr>
          <w:top w:val="single" w:sz="6" w:space="1" w:color="auto"/>
          <w:left w:val="single" w:sz="6" w:space="1" w:color="auto"/>
          <w:bottom w:val="single" w:sz="6" w:space="1" w:color="auto"/>
          <w:right w:val="single" w:sz="6" w:space="1" w:color="auto"/>
        </w:pBdr>
        <w:tabs>
          <w:tab w:val="center" w:pos="4680"/>
        </w:tabs>
        <w:suppressAutoHyphens/>
        <w:rPr>
          <w:rFonts w:ascii="Arial" w:hAnsi="Arial"/>
          <w:spacing w:val="-3"/>
          <w:sz w:val="24"/>
        </w:rPr>
      </w:pPr>
      <w:r w:rsidRPr="00E93D3F">
        <w:rPr>
          <w:rFonts w:ascii="Arial" w:hAnsi="Arial"/>
          <w:b/>
          <w:noProof/>
          <w:spacing w:val="-3"/>
          <w:sz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-981075</wp:posOffset>
            </wp:positionV>
            <wp:extent cx="752475" cy="752475"/>
            <wp:effectExtent l="19050" t="0" r="9525" b="0"/>
            <wp:wrapTight wrapText="bothSides">
              <wp:wrapPolygon edited="0">
                <wp:start x="-547" y="0"/>
                <wp:lineTo x="-547" y="21327"/>
                <wp:lineTo x="21873" y="21327"/>
                <wp:lineTo x="21873" y="0"/>
                <wp:lineTo x="-547" y="0"/>
              </wp:wrapPolygon>
            </wp:wrapTight>
            <wp:docPr id="2" name="Picture 2" descr="http://intranet.dcjs.virginia.gov/images/dcjsbusines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cjs.virginia.gov/images/dcjsbusinesslogo.gif"/>
                    <pic:cNvPicPr>
                      <a:picLocks noChangeAspect="1" noChangeArrowheads="1"/>
                    </pic:cNvPicPr>
                  </pic:nvPicPr>
                  <pic:blipFill>
                    <a:blip r:embed="rId7" r:link="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9224BE">
        <w:rPr>
          <w:rFonts w:ascii="Arial" w:hAnsi="Arial"/>
          <w:b/>
          <w:spacing w:val="-3"/>
          <w:sz w:val="24"/>
        </w:rPr>
        <w:t>V/W Program Director</w:t>
      </w:r>
    </w:p>
    <w:p w:rsidR="009224BE" w:rsidRDefault="009224BE" w:rsidP="009224BE">
      <w:pPr>
        <w:tabs>
          <w:tab w:val="left" w:pos="-720"/>
        </w:tabs>
        <w:suppressAutoHyphens/>
        <w:rPr>
          <w:rFonts w:ascii="Arial" w:hAnsi="Arial"/>
          <w:spacing w:val="-3"/>
          <w:sz w:val="24"/>
        </w:rPr>
      </w:pPr>
    </w:p>
    <w:p w:rsidR="009224BE" w:rsidRDefault="009224BE" w:rsidP="009224BE">
      <w:pPr>
        <w:tabs>
          <w:tab w:val="left" w:pos="-720"/>
        </w:tabs>
        <w:suppressAutoHyphens/>
        <w:rPr>
          <w:rFonts w:ascii="Arial" w:hAnsi="Arial"/>
          <w:spacing w:val="-3"/>
          <w:sz w:val="24"/>
        </w:rPr>
      </w:pPr>
      <w:r>
        <w:rPr>
          <w:rFonts w:ascii="Arial" w:hAnsi="Arial"/>
          <w:spacing w:val="-3"/>
          <w:sz w:val="24"/>
        </w:rPr>
        <w:t>To reduce the trauma of victimization and encourage crime victims to cooperate with and participate in the criminal justice system by providing direct services</w:t>
      </w:r>
      <w:r w:rsidR="00D01F5B">
        <w:rPr>
          <w:rFonts w:ascii="Arial" w:hAnsi="Arial"/>
          <w:spacing w:val="-3"/>
          <w:sz w:val="24"/>
        </w:rPr>
        <w:t>,</w:t>
      </w:r>
      <w:r>
        <w:rPr>
          <w:rFonts w:ascii="Arial" w:hAnsi="Arial"/>
          <w:spacing w:val="-3"/>
          <w:sz w:val="24"/>
        </w:rPr>
        <w:t xml:space="preserve"> including information and assistance required by the Crime Victim and Witness Rights Act. Position provides</w:t>
      </w:r>
      <w:r w:rsidR="00D01F5B">
        <w:rPr>
          <w:rFonts w:ascii="Arial" w:hAnsi="Arial"/>
          <w:spacing w:val="-3"/>
          <w:sz w:val="24"/>
        </w:rPr>
        <w:t>,</w:t>
      </w:r>
      <w:r>
        <w:rPr>
          <w:rFonts w:ascii="Arial" w:hAnsi="Arial"/>
          <w:spacing w:val="-3"/>
          <w:sz w:val="24"/>
        </w:rPr>
        <w:t xml:space="preserve"> and ensures that staff</w:t>
      </w:r>
      <w:r w:rsidR="00D01F5B">
        <w:rPr>
          <w:rFonts w:ascii="Arial" w:hAnsi="Arial"/>
          <w:spacing w:val="-3"/>
          <w:sz w:val="24"/>
        </w:rPr>
        <w:t xml:space="preserve"> members</w:t>
      </w:r>
      <w:r>
        <w:rPr>
          <w:rFonts w:ascii="Arial" w:hAnsi="Arial"/>
          <w:spacing w:val="-3"/>
          <w:sz w:val="24"/>
        </w:rPr>
        <w:t xml:space="preserve"> provide</w:t>
      </w:r>
      <w:r w:rsidR="00D01F5B">
        <w:rPr>
          <w:rFonts w:ascii="Arial" w:hAnsi="Arial"/>
          <w:spacing w:val="-3"/>
          <w:sz w:val="24"/>
        </w:rPr>
        <w:t>,</w:t>
      </w:r>
      <w:r>
        <w:rPr>
          <w:rFonts w:ascii="Arial" w:hAnsi="Arial"/>
          <w:spacing w:val="-3"/>
          <w:sz w:val="24"/>
        </w:rPr>
        <w:t xml:space="preserve"> explanation of the criminal justice system, specialized counseling or social services or referral to such services, and information and direction in applying for services available, including benefits from the Criminal Injuries Compensation Fund. Additionally, position performs program management functions including program development, staff supervision, and budget development.</w:t>
      </w:r>
    </w:p>
    <w:p w:rsidR="009224BE" w:rsidRDefault="009224BE" w:rsidP="009224BE">
      <w:pPr>
        <w:tabs>
          <w:tab w:val="left" w:pos="-720"/>
        </w:tabs>
        <w:suppressAutoHyphens/>
        <w:rPr>
          <w:rFonts w:ascii="Arial" w:hAnsi="Arial"/>
          <w:spacing w:val="-3"/>
          <w:sz w:val="24"/>
        </w:rPr>
      </w:pPr>
    </w:p>
    <w:p w:rsidR="009224BE" w:rsidRDefault="009224BE" w:rsidP="009224BE">
      <w:pPr>
        <w:tabs>
          <w:tab w:val="left" w:pos="-720"/>
        </w:tabs>
        <w:suppressAutoHyphens/>
        <w:rPr>
          <w:rFonts w:ascii="Arial" w:hAnsi="Arial"/>
          <w:spacing w:val="-3"/>
          <w:sz w:val="24"/>
        </w:rPr>
      </w:pPr>
    </w:p>
    <w:p w:rsidR="009224BE" w:rsidRDefault="009224BE" w:rsidP="009224BE">
      <w:pPr>
        <w:pBdr>
          <w:top w:val="single" w:sz="6" w:space="1" w:color="auto"/>
          <w:left w:val="single" w:sz="6" w:space="1" w:color="auto"/>
          <w:bottom w:val="single" w:sz="6" w:space="1" w:color="auto"/>
          <w:right w:val="single" w:sz="6" w:space="1" w:color="auto"/>
        </w:pBdr>
        <w:tabs>
          <w:tab w:val="center" w:pos="4680"/>
        </w:tabs>
        <w:suppressAutoHyphens/>
        <w:rPr>
          <w:rFonts w:ascii="Arial" w:hAnsi="Arial"/>
          <w:b/>
          <w:spacing w:val="-3"/>
          <w:sz w:val="24"/>
        </w:rPr>
      </w:pPr>
      <w:r>
        <w:rPr>
          <w:rFonts w:ascii="Arial" w:hAnsi="Arial"/>
          <w:b/>
          <w:spacing w:val="-3"/>
          <w:sz w:val="24"/>
        </w:rPr>
        <w:t>V/W Assistant Program Director</w:t>
      </w:r>
    </w:p>
    <w:p w:rsidR="009224BE" w:rsidRDefault="009224BE" w:rsidP="009224BE">
      <w:pPr>
        <w:tabs>
          <w:tab w:val="left" w:pos="-720"/>
        </w:tabs>
        <w:suppressAutoHyphens/>
        <w:rPr>
          <w:rFonts w:ascii="Arial" w:hAnsi="Arial"/>
          <w:spacing w:val="-3"/>
          <w:sz w:val="24"/>
        </w:rPr>
      </w:pPr>
    </w:p>
    <w:p w:rsidR="009224BE" w:rsidRDefault="009224BE" w:rsidP="009224BE">
      <w:pPr>
        <w:tabs>
          <w:tab w:val="left" w:pos="-720"/>
        </w:tabs>
        <w:suppressAutoHyphens/>
        <w:rPr>
          <w:rFonts w:ascii="Arial" w:hAnsi="Arial"/>
          <w:spacing w:val="-3"/>
          <w:sz w:val="24"/>
        </w:rPr>
      </w:pPr>
      <w:r>
        <w:rPr>
          <w:rFonts w:ascii="Arial" w:hAnsi="Arial"/>
          <w:spacing w:val="-3"/>
          <w:sz w:val="24"/>
        </w:rPr>
        <w:t>To reduce the trauma of victimization and encourage crime victims to cooperate with and participate in the criminal justice system by providing direct services</w:t>
      </w:r>
      <w:r w:rsidR="00D01F5B">
        <w:rPr>
          <w:rFonts w:ascii="Arial" w:hAnsi="Arial"/>
          <w:spacing w:val="-3"/>
          <w:sz w:val="24"/>
        </w:rPr>
        <w:t>,</w:t>
      </w:r>
      <w:r>
        <w:rPr>
          <w:rFonts w:ascii="Arial" w:hAnsi="Arial"/>
          <w:spacing w:val="-3"/>
          <w:sz w:val="24"/>
        </w:rPr>
        <w:t xml:space="preserve"> including information and assistance required by the Crime Victim and Witness Rights Act. Position provides explanation of the criminal justice system, specialized counseling or social services or referral to such services, and information and direction in applying for services available, including benefits from the Criminal Injuries Compensation Fund. Additionally, position may perform program management functions, including staff supervision, and serves as program director in the director’s absence.</w:t>
      </w:r>
    </w:p>
    <w:p w:rsidR="009224BE" w:rsidRDefault="009224BE" w:rsidP="009224BE">
      <w:pPr>
        <w:tabs>
          <w:tab w:val="left" w:pos="-720"/>
        </w:tabs>
        <w:suppressAutoHyphens/>
        <w:rPr>
          <w:rFonts w:ascii="Arial" w:hAnsi="Arial"/>
          <w:spacing w:val="-3"/>
          <w:sz w:val="24"/>
        </w:rPr>
      </w:pPr>
    </w:p>
    <w:p w:rsidR="009224BE" w:rsidRDefault="009224BE" w:rsidP="009224BE">
      <w:pPr>
        <w:tabs>
          <w:tab w:val="left" w:pos="-720"/>
        </w:tabs>
        <w:suppressAutoHyphens/>
        <w:rPr>
          <w:rFonts w:ascii="Arial" w:hAnsi="Arial"/>
          <w:b/>
          <w:spacing w:val="-3"/>
          <w:sz w:val="24"/>
        </w:rPr>
      </w:pPr>
    </w:p>
    <w:p w:rsidR="009224BE" w:rsidRDefault="009224BE" w:rsidP="009224BE">
      <w:pPr>
        <w:pBdr>
          <w:top w:val="single" w:sz="6" w:space="1" w:color="auto"/>
          <w:left w:val="single" w:sz="6" w:space="1" w:color="auto"/>
          <w:bottom w:val="single" w:sz="6" w:space="1" w:color="auto"/>
          <w:right w:val="single" w:sz="6" w:space="1" w:color="auto"/>
        </w:pBdr>
        <w:tabs>
          <w:tab w:val="center" w:pos="4680"/>
        </w:tabs>
        <w:suppressAutoHyphens/>
        <w:rPr>
          <w:rFonts w:ascii="Arial" w:hAnsi="Arial"/>
          <w:b/>
          <w:spacing w:val="-3"/>
          <w:sz w:val="24"/>
        </w:rPr>
      </w:pPr>
      <w:r>
        <w:rPr>
          <w:rFonts w:ascii="Arial" w:hAnsi="Arial"/>
          <w:b/>
          <w:spacing w:val="-3"/>
          <w:sz w:val="24"/>
        </w:rPr>
        <w:t>V/W Program Assistant</w:t>
      </w:r>
    </w:p>
    <w:p w:rsidR="009224BE" w:rsidRDefault="009224BE" w:rsidP="009224BE">
      <w:pPr>
        <w:tabs>
          <w:tab w:val="left" w:pos="-720"/>
        </w:tabs>
        <w:suppressAutoHyphens/>
        <w:rPr>
          <w:rFonts w:ascii="Arial" w:hAnsi="Arial"/>
          <w:spacing w:val="-3"/>
          <w:sz w:val="24"/>
        </w:rPr>
      </w:pPr>
    </w:p>
    <w:p w:rsidR="009224BE" w:rsidRDefault="009224BE" w:rsidP="009224BE">
      <w:pPr>
        <w:tabs>
          <w:tab w:val="left" w:pos="-720"/>
        </w:tabs>
        <w:suppressAutoHyphens/>
        <w:rPr>
          <w:rFonts w:ascii="Arial" w:hAnsi="Arial"/>
          <w:spacing w:val="-3"/>
          <w:sz w:val="24"/>
        </w:rPr>
      </w:pPr>
      <w:r>
        <w:rPr>
          <w:rFonts w:ascii="Arial" w:hAnsi="Arial"/>
          <w:spacing w:val="-3"/>
          <w:sz w:val="24"/>
        </w:rPr>
        <w:t>To reduce the trauma of victimization and encourage crime victims to cooperate with and participate in the criminal justice system by providing direct services and clerical and other program support services required by the Crime Victim and Witness Rights Act. Position provides written materials to victims and witnesses which explain how to obtain the program's services and summarize victim and witness rights. Position assists victims in completing victims’ compensation applications. Position maintains 24-hour docket line; provides disposition information to victims and witnesses; provides information and assistance to facilitate notice of judicial proceedings and prisoner status. Additionally, position performs administrative activities including: drafting correspondence; maintaining client and program records; producing programmatic, statistical, and financial reports; and coordinating delivery of services.</w:t>
      </w:r>
    </w:p>
    <w:p w:rsidR="009224BE" w:rsidRDefault="009224BE" w:rsidP="009224BE">
      <w:pPr>
        <w:tabs>
          <w:tab w:val="left" w:pos="-720"/>
        </w:tabs>
        <w:suppressAutoHyphens/>
        <w:rPr>
          <w:rFonts w:ascii="Arial" w:hAnsi="Arial"/>
          <w:spacing w:val="-3"/>
          <w:sz w:val="24"/>
        </w:rPr>
      </w:pPr>
    </w:p>
    <w:p w:rsidR="009224BE" w:rsidRDefault="009224BE" w:rsidP="009224BE">
      <w:pPr>
        <w:rPr>
          <w:rFonts w:ascii="Arial" w:hAnsi="Arial"/>
          <w:spacing w:val="-3"/>
          <w:sz w:val="24"/>
        </w:rPr>
        <w:sectPr w:rsidR="009224BE" w:rsidSect="00E93D3F">
          <w:headerReference w:type="default" r:id="rId9"/>
          <w:footerReference w:type="default" r:id="rId10"/>
          <w:pgSz w:w="12240" w:h="15840"/>
          <w:pgMar w:top="2160" w:right="1800" w:bottom="1440" w:left="1800" w:header="720" w:footer="720" w:gutter="0"/>
          <w:paperSrc w:first="7" w:other="7"/>
          <w:cols w:space="720"/>
        </w:sect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7"/>
      </w:tblPr>
      <w:tblGrid>
        <w:gridCol w:w="1771"/>
        <w:gridCol w:w="2297"/>
        <w:gridCol w:w="1245"/>
        <w:gridCol w:w="1771"/>
        <w:gridCol w:w="1771"/>
      </w:tblGrid>
      <w:tr w:rsidR="009224BE" w:rsidTr="009224BE">
        <w:tc>
          <w:tcPr>
            <w:tcW w:w="1771" w:type="dxa"/>
            <w:tcBorders>
              <w:top w:val="single" w:sz="6" w:space="0" w:color="808080"/>
              <w:left w:val="single" w:sz="6" w:space="0" w:color="808080"/>
              <w:bottom w:val="single" w:sz="6" w:space="0" w:color="808080"/>
              <w:right w:val="nil"/>
            </w:tcBorders>
            <w:shd w:val="clear" w:color="auto" w:fill="FFFFFF"/>
            <w:hideMark/>
          </w:tcPr>
          <w:p w:rsidR="009224BE" w:rsidRDefault="009224BE">
            <w:pPr>
              <w:tabs>
                <w:tab w:val="center" w:pos="4680"/>
              </w:tabs>
              <w:suppressAutoHyphens/>
              <w:rPr>
                <w:rFonts w:ascii="Arial" w:hAnsi="Arial"/>
                <w:b/>
                <w:spacing w:val="-3"/>
                <w:sz w:val="24"/>
              </w:rPr>
            </w:pPr>
            <w:r>
              <w:rPr>
                <w:rFonts w:asciiTheme="minorHAnsi" w:eastAsiaTheme="minorEastAsia" w:hAnsiTheme="minorHAnsi" w:cstheme="minorBidi"/>
                <w:b/>
                <w:sz w:val="22"/>
                <w:szCs w:val="22"/>
              </w:rPr>
              <w:lastRenderedPageBreak/>
              <w:br w:type="page"/>
            </w:r>
            <w:r>
              <w:rPr>
                <w:rFonts w:asciiTheme="minorHAnsi" w:eastAsiaTheme="minorEastAsia" w:hAnsiTheme="minorHAnsi" w:cstheme="minorBidi"/>
                <w:b/>
                <w:sz w:val="22"/>
                <w:szCs w:val="22"/>
              </w:rPr>
              <w:br w:type="page"/>
            </w:r>
            <w:r>
              <w:rPr>
                <w:rFonts w:asciiTheme="minorHAnsi" w:eastAsiaTheme="minorEastAsia" w:hAnsiTheme="minorHAnsi" w:cstheme="minorBidi"/>
                <w:b/>
                <w:sz w:val="22"/>
                <w:szCs w:val="22"/>
              </w:rPr>
              <w:br w:type="page"/>
            </w:r>
            <w:r>
              <w:rPr>
                <w:rFonts w:ascii="Arial" w:hAnsi="Arial"/>
                <w:b/>
                <w:spacing w:val="-3"/>
                <w:sz w:val="24"/>
              </w:rPr>
              <w:t>Position</w:t>
            </w:r>
          </w:p>
          <w:p w:rsidR="009224BE" w:rsidRDefault="009224BE">
            <w:pPr>
              <w:tabs>
                <w:tab w:val="center" w:pos="4680"/>
              </w:tabs>
              <w:suppressAutoHyphens/>
              <w:rPr>
                <w:rFonts w:ascii="Arial" w:hAnsi="Arial"/>
                <w:b/>
                <w:spacing w:val="-3"/>
                <w:sz w:val="24"/>
              </w:rPr>
            </w:pPr>
            <w:r>
              <w:rPr>
                <w:rFonts w:ascii="Arial" w:hAnsi="Arial"/>
                <w:b/>
                <w:spacing w:val="-3"/>
                <w:sz w:val="24"/>
              </w:rPr>
              <w:t>Title</w:t>
            </w:r>
          </w:p>
        </w:tc>
        <w:tc>
          <w:tcPr>
            <w:tcW w:w="2297" w:type="dxa"/>
            <w:tcBorders>
              <w:top w:val="single" w:sz="6" w:space="0" w:color="808080"/>
              <w:left w:val="nil"/>
              <w:bottom w:val="single" w:sz="6" w:space="0" w:color="808080"/>
              <w:right w:val="nil"/>
            </w:tcBorders>
            <w:shd w:val="clear" w:color="auto" w:fill="FFFFFF"/>
            <w:hideMark/>
          </w:tcPr>
          <w:p w:rsidR="009224BE" w:rsidRDefault="009224BE">
            <w:pPr>
              <w:tabs>
                <w:tab w:val="center" w:pos="4680"/>
              </w:tabs>
              <w:suppressAutoHyphens/>
              <w:rPr>
                <w:rFonts w:ascii="Arial" w:hAnsi="Arial"/>
                <w:b/>
                <w:spacing w:val="-3"/>
                <w:sz w:val="24"/>
              </w:rPr>
            </w:pPr>
            <w:r>
              <w:rPr>
                <w:rFonts w:ascii="Arial" w:hAnsi="Arial"/>
                <w:b/>
                <w:spacing w:val="-3"/>
                <w:sz w:val="24"/>
              </w:rPr>
              <w:t>Knowledge</w:t>
            </w:r>
          </w:p>
          <w:p w:rsidR="009224BE" w:rsidRDefault="009224BE">
            <w:pPr>
              <w:tabs>
                <w:tab w:val="center" w:pos="4680"/>
              </w:tabs>
              <w:suppressAutoHyphens/>
              <w:rPr>
                <w:rFonts w:ascii="Arial" w:hAnsi="Arial"/>
                <w:b/>
                <w:spacing w:val="-3"/>
                <w:sz w:val="24"/>
              </w:rPr>
            </w:pPr>
            <w:r>
              <w:rPr>
                <w:rFonts w:ascii="Arial" w:hAnsi="Arial"/>
                <w:b/>
                <w:spacing w:val="-3"/>
                <w:sz w:val="24"/>
              </w:rPr>
              <w:t xml:space="preserve">Skills &amp; </w:t>
            </w:r>
          </w:p>
          <w:p w:rsidR="009224BE" w:rsidRDefault="009224BE">
            <w:pPr>
              <w:tabs>
                <w:tab w:val="center" w:pos="4680"/>
              </w:tabs>
              <w:suppressAutoHyphens/>
              <w:rPr>
                <w:rFonts w:ascii="Arial" w:hAnsi="Arial"/>
                <w:b/>
                <w:spacing w:val="-3"/>
                <w:sz w:val="24"/>
              </w:rPr>
            </w:pPr>
            <w:r>
              <w:rPr>
                <w:rFonts w:ascii="Arial" w:hAnsi="Arial"/>
                <w:b/>
                <w:spacing w:val="-3"/>
                <w:sz w:val="24"/>
              </w:rPr>
              <w:t>Abilities</w:t>
            </w:r>
          </w:p>
        </w:tc>
        <w:tc>
          <w:tcPr>
            <w:tcW w:w="1245" w:type="dxa"/>
            <w:tcBorders>
              <w:top w:val="single" w:sz="6" w:space="0" w:color="808080"/>
              <w:left w:val="nil"/>
              <w:bottom w:val="single" w:sz="6" w:space="0" w:color="808080"/>
              <w:right w:val="nil"/>
            </w:tcBorders>
            <w:shd w:val="clear" w:color="auto" w:fill="FFFFFF"/>
            <w:hideMark/>
          </w:tcPr>
          <w:p w:rsidR="009224BE" w:rsidRDefault="009224BE">
            <w:pPr>
              <w:tabs>
                <w:tab w:val="center" w:pos="4680"/>
              </w:tabs>
              <w:suppressAutoHyphens/>
              <w:rPr>
                <w:rFonts w:ascii="Arial" w:hAnsi="Arial"/>
                <w:b/>
                <w:spacing w:val="-3"/>
                <w:sz w:val="24"/>
              </w:rPr>
            </w:pPr>
            <w:r>
              <w:rPr>
                <w:rFonts w:ascii="Arial" w:hAnsi="Arial"/>
                <w:b/>
                <w:spacing w:val="-3"/>
                <w:sz w:val="24"/>
              </w:rPr>
              <w:t>Special Licenses</w:t>
            </w:r>
          </w:p>
        </w:tc>
        <w:tc>
          <w:tcPr>
            <w:tcW w:w="1771" w:type="dxa"/>
            <w:tcBorders>
              <w:top w:val="single" w:sz="6" w:space="0" w:color="808080"/>
              <w:left w:val="nil"/>
              <w:bottom w:val="single" w:sz="6" w:space="0" w:color="808080"/>
              <w:right w:val="nil"/>
            </w:tcBorders>
            <w:shd w:val="clear" w:color="auto" w:fill="FFFFFF"/>
            <w:hideMark/>
          </w:tcPr>
          <w:p w:rsidR="009224BE" w:rsidRDefault="009224BE">
            <w:pPr>
              <w:tabs>
                <w:tab w:val="center" w:pos="4680"/>
              </w:tabs>
              <w:suppressAutoHyphens/>
              <w:rPr>
                <w:rFonts w:ascii="Arial" w:hAnsi="Arial"/>
                <w:b/>
                <w:spacing w:val="-3"/>
                <w:sz w:val="24"/>
              </w:rPr>
            </w:pPr>
            <w:r>
              <w:rPr>
                <w:rFonts w:ascii="Arial" w:hAnsi="Arial"/>
                <w:b/>
                <w:spacing w:val="-3"/>
                <w:sz w:val="24"/>
              </w:rPr>
              <w:t>Education or Training</w:t>
            </w:r>
          </w:p>
        </w:tc>
        <w:tc>
          <w:tcPr>
            <w:tcW w:w="1771" w:type="dxa"/>
            <w:tcBorders>
              <w:top w:val="single" w:sz="6" w:space="0" w:color="808080"/>
              <w:left w:val="nil"/>
              <w:bottom w:val="single" w:sz="6" w:space="0" w:color="808080"/>
              <w:right w:val="single" w:sz="6" w:space="0" w:color="808080"/>
            </w:tcBorders>
            <w:shd w:val="clear" w:color="auto" w:fill="FFFFFF"/>
            <w:hideMark/>
          </w:tcPr>
          <w:p w:rsidR="009224BE" w:rsidRDefault="009224BE">
            <w:pPr>
              <w:tabs>
                <w:tab w:val="center" w:pos="4680"/>
              </w:tabs>
              <w:suppressAutoHyphens/>
              <w:rPr>
                <w:rFonts w:ascii="Arial" w:hAnsi="Arial"/>
                <w:b/>
                <w:spacing w:val="-3"/>
                <w:sz w:val="24"/>
              </w:rPr>
            </w:pPr>
            <w:r>
              <w:rPr>
                <w:rFonts w:ascii="Arial" w:hAnsi="Arial"/>
                <w:b/>
                <w:spacing w:val="-3"/>
                <w:sz w:val="24"/>
              </w:rPr>
              <w:t>Level and Type of Experience</w:t>
            </w:r>
          </w:p>
        </w:tc>
      </w:tr>
      <w:tr w:rsidR="009224BE" w:rsidTr="009224BE">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b/>
                <w:spacing w:val="-3"/>
                <w:sz w:val="24"/>
              </w:rPr>
            </w:pPr>
            <w:r>
              <w:rPr>
                <w:rFonts w:ascii="Arial" w:hAnsi="Arial"/>
                <w:b/>
                <w:spacing w:val="-3"/>
                <w:sz w:val="24"/>
              </w:rPr>
              <w:t>V/W Program</w:t>
            </w:r>
          </w:p>
          <w:p w:rsidR="009224BE" w:rsidRDefault="009224BE">
            <w:pPr>
              <w:tabs>
                <w:tab w:val="left" w:pos="-720"/>
              </w:tabs>
              <w:suppressAutoHyphens/>
              <w:rPr>
                <w:rFonts w:ascii="Arial" w:hAnsi="Arial"/>
                <w:spacing w:val="-3"/>
                <w:sz w:val="24"/>
              </w:rPr>
            </w:pPr>
            <w:r>
              <w:rPr>
                <w:rFonts w:ascii="Arial" w:hAnsi="Arial"/>
                <w:b/>
                <w:spacing w:val="-3"/>
                <w:sz w:val="24"/>
              </w:rPr>
              <w:t>Director</w:t>
            </w:r>
          </w:p>
        </w:tc>
        <w:tc>
          <w:tcPr>
            <w:tcW w:w="2297" w:type="dxa"/>
            <w:tcBorders>
              <w:top w:val="single" w:sz="6" w:space="0" w:color="808080"/>
              <w:left w:val="single" w:sz="6" w:space="0" w:color="808080"/>
              <w:bottom w:val="single" w:sz="6" w:space="0" w:color="808080"/>
              <w:right w:val="single" w:sz="6" w:space="0" w:color="808080"/>
            </w:tcBorders>
          </w:tcPr>
          <w:p w:rsidR="009224BE" w:rsidRDefault="009224BE">
            <w:pPr>
              <w:tabs>
                <w:tab w:val="left" w:pos="-720"/>
              </w:tabs>
              <w:suppressAutoHyphens/>
              <w:ind w:left="1440" w:hanging="1440"/>
              <w:rPr>
                <w:rFonts w:ascii="Arial" w:hAnsi="Arial"/>
                <w:spacing w:val="-3"/>
                <w:sz w:val="16"/>
              </w:rPr>
            </w:pPr>
            <w:r>
              <w:rPr>
                <w:rFonts w:ascii="Arial" w:hAnsi="Arial"/>
                <w:spacing w:val="-3"/>
                <w:sz w:val="16"/>
              </w:rPr>
              <w:t>Considerable</w:t>
            </w:r>
          </w:p>
          <w:p w:rsidR="009224BE" w:rsidRDefault="009224BE">
            <w:pPr>
              <w:tabs>
                <w:tab w:val="left" w:pos="-720"/>
              </w:tabs>
              <w:suppressAutoHyphens/>
              <w:rPr>
                <w:rFonts w:ascii="Arial" w:hAnsi="Arial"/>
                <w:spacing w:val="-3"/>
                <w:sz w:val="14"/>
              </w:rPr>
            </w:pPr>
            <w:r>
              <w:rPr>
                <w:rFonts w:ascii="Arial" w:hAnsi="Arial"/>
                <w:spacing w:val="-3"/>
                <w:sz w:val="16"/>
              </w:rPr>
              <w:t xml:space="preserve">knowledge of the criminal justice system - </w:t>
            </w:r>
            <w:r>
              <w:rPr>
                <w:rFonts w:ascii="Arial" w:hAnsi="Arial"/>
                <w:spacing w:val="-3"/>
                <w:sz w:val="14"/>
              </w:rPr>
              <w:t>state &amp; local.</w:t>
            </w:r>
          </w:p>
          <w:p w:rsidR="009224BE" w:rsidRDefault="009224BE">
            <w:pPr>
              <w:tabs>
                <w:tab w:val="left" w:pos="-720"/>
              </w:tabs>
              <w:suppressAutoHyphens/>
              <w:ind w:left="1440" w:hanging="1440"/>
              <w:rPr>
                <w:rFonts w:ascii="Arial" w:hAnsi="Arial"/>
                <w:spacing w:val="-3"/>
                <w:sz w:val="16"/>
              </w:rPr>
            </w:pPr>
          </w:p>
          <w:p w:rsidR="009224BE" w:rsidRDefault="009224BE">
            <w:pPr>
              <w:tabs>
                <w:tab w:val="left" w:pos="-720"/>
              </w:tabs>
              <w:suppressAutoHyphens/>
              <w:rPr>
                <w:rFonts w:ascii="Arial" w:hAnsi="Arial"/>
                <w:spacing w:val="-3"/>
                <w:sz w:val="16"/>
              </w:rPr>
            </w:pPr>
            <w:r>
              <w:rPr>
                <w:rFonts w:ascii="Arial" w:hAnsi="Arial"/>
                <w:spacing w:val="-3"/>
                <w:sz w:val="16"/>
              </w:rPr>
              <w:t>Working knowledge of case  management, counseling and crisis intervention techniques.</w:t>
            </w:r>
          </w:p>
          <w:p w:rsidR="009224BE" w:rsidRDefault="009224BE">
            <w:pPr>
              <w:tabs>
                <w:tab w:val="left" w:pos="-720"/>
              </w:tabs>
              <w:suppressAutoHyphens/>
              <w:rPr>
                <w:rFonts w:ascii="Arial" w:hAnsi="Arial"/>
                <w:spacing w:val="-3"/>
                <w:sz w:val="16"/>
              </w:rPr>
            </w:pPr>
          </w:p>
          <w:p w:rsidR="009224BE" w:rsidRDefault="009224BE">
            <w:pPr>
              <w:tabs>
                <w:tab w:val="left" w:pos="-720"/>
              </w:tabs>
              <w:suppressAutoHyphens/>
              <w:rPr>
                <w:rFonts w:ascii="Arial" w:hAnsi="Arial"/>
                <w:spacing w:val="-3"/>
                <w:sz w:val="16"/>
              </w:rPr>
            </w:pPr>
            <w:r>
              <w:rPr>
                <w:rFonts w:ascii="Arial" w:hAnsi="Arial"/>
                <w:spacing w:val="-3"/>
                <w:sz w:val="16"/>
              </w:rPr>
              <w:t>Demonstrated ability to provide social services and assistance to clients and make referrals following assessments; to manage multiple assignments and deadlines; to interpret and explain policies and procedures; to work effectively with people; and to communicate effectively both orally and in writing.</w:t>
            </w:r>
          </w:p>
        </w:tc>
        <w:tc>
          <w:tcPr>
            <w:tcW w:w="1245"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Virginia driver’s license may be required.</w:t>
            </w:r>
          </w:p>
        </w:tc>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Graduation from college or university with major course work in social science, criminal justice, or related field.</w:t>
            </w:r>
          </w:p>
        </w:tc>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Experience which involves counseling; direct delivery of human services; involvement in court or legal services; or managing caseloads in a human service environment.  Program management experience is preferred but not required.</w:t>
            </w:r>
          </w:p>
        </w:tc>
      </w:tr>
      <w:tr w:rsidR="009224BE" w:rsidTr="009224BE">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24"/>
              </w:rPr>
            </w:pPr>
            <w:r>
              <w:rPr>
                <w:rFonts w:ascii="Arial" w:hAnsi="Arial"/>
                <w:b/>
                <w:spacing w:val="-3"/>
                <w:sz w:val="24"/>
              </w:rPr>
              <w:t>V/W Program Assistant Director</w:t>
            </w:r>
          </w:p>
        </w:tc>
        <w:tc>
          <w:tcPr>
            <w:tcW w:w="2297" w:type="dxa"/>
            <w:tcBorders>
              <w:top w:val="single" w:sz="6" w:space="0" w:color="808080"/>
              <w:left w:val="single" w:sz="6" w:space="0" w:color="808080"/>
              <w:bottom w:val="single" w:sz="6" w:space="0" w:color="808080"/>
              <w:right w:val="single" w:sz="6" w:space="0" w:color="808080"/>
            </w:tcBorders>
          </w:tcPr>
          <w:p w:rsidR="009224BE" w:rsidRDefault="009224BE">
            <w:pPr>
              <w:tabs>
                <w:tab w:val="left" w:pos="-720"/>
              </w:tabs>
              <w:suppressAutoHyphens/>
              <w:rPr>
                <w:rFonts w:ascii="Arial" w:hAnsi="Arial"/>
                <w:spacing w:val="-3"/>
                <w:sz w:val="16"/>
              </w:rPr>
            </w:pPr>
            <w:r>
              <w:rPr>
                <w:rFonts w:ascii="Arial" w:hAnsi="Arial"/>
                <w:spacing w:val="-3"/>
                <w:sz w:val="16"/>
              </w:rPr>
              <w:t>Working knowledge  of the criminal justice system --  state/local.</w:t>
            </w:r>
          </w:p>
          <w:p w:rsidR="009224BE" w:rsidRDefault="009224BE">
            <w:pPr>
              <w:tabs>
                <w:tab w:val="left" w:pos="-720"/>
              </w:tabs>
              <w:suppressAutoHyphens/>
              <w:rPr>
                <w:rFonts w:ascii="Arial" w:hAnsi="Arial"/>
                <w:spacing w:val="-3"/>
                <w:sz w:val="16"/>
              </w:rPr>
            </w:pPr>
          </w:p>
          <w:p w:rsidR="009224BE" w:rsidRDefault="009224BE">
            <w:pPr>
              <w:tabs>
                <w:tab w:val="left" w:pos="-720"/>
              </w:tabs>
              <w:suppressAutoHyphens/>
              <w:rPr>
                <w:rFonts w:ascii="Arial" w:hAnsi="Arial"/>
                <w:spacing w:val="-3"/>
                <w:sz w:val="16"/>
              </w:rPr>
            </w:pPr>
            <w:r>
              <w:rPr>
                <w:rFonts w:ascii="Arial" w:hAnsi="Arial"/>
                <w:spacing w:val="-3"/>
                <w:sz w:val="16"/>
              </w:rPr>
              <w:t>Workin</w:t>
            </w:r>
            <w:r w:rsidR="00D01F5B">
              <w:rPr>
                <w:rFonts w:ascii="Arial" w:hAnsi="Arial"/>
                <w:spacing w:val="-3"/>
                <w:sz w:val="16"/>
              </w:rPr>
              <w:t xml:space="preserve">g </w:t>
            </w:r>
            <w:proofErr w:type="gramStart"/>
            <w:r w:rsidR="00D01F5B">
              <w:rPr>
                <w:rFonts w:ascii="Arial" w:hAnsi="Arial"/>
                <w:spacing w:val="-3"/>
                <w:sz w:val="16"/>
              </w:rPr>
              <w:t>knowledge  of</w:t>
            </w:r>
            <w:proofErr w:type="gramEnd"/>
            <w:r w:rsidR="00D01F5B">
              <w:rPr>
                <w:rFonts w:ascii="Arial" w:hAnsi="Arial"/>
                <w:spacing w:val="-3"/>
                <w:sz w:val="16"/>
              </w:rPr>
              <w:t xml:space="preserve"> case management</w:t>
            </w:r>
            <w:r>
              <w:rPr>
                <w:rFonts w:ascii="Arial" w:hAnsi="Arial"/>
                <w:spacing w:val="-3"/>
                <w:sz w:val="16"/>
              </w:rPr>
              <w:t xml:space="preserve"> &amp; crisis intervention techniques.</w:t>
            </w:r>
          </w:p>
          <w:p w:rsidR="009224BE" w:rsidRDefault="009224BE">
            <w:pPr>
              <w:tabs>
                <w:tab w:val="left" w:pos="-720"/>
              </w:tabs>
              <w:suppressAutoHyphens/>
              <w:rPr>
                <w:rFonts w:ascii="Arial" w:hAnsi="Arial"/>
                <w:spacing w:val="-3"/>
                <w:sz w:val="16"/>
              </w:rPr>
            </w:pPr>
          </w:p>
          <w:p w:rsidR="009224BE" w:rsidRDefault="009224BE">
            <w:pPr>
              <w:tabs>
                <w:tab w:val="left" w:pos="-720"/>
              </w:tabs>
              <w:suppressAutoHyphens/>
              <w:rPr>
                <w:rFonts w:ascii="Arial" w:hAnsi="Arial"/>
                <w:spacing w:val="-3"/>
                <w:sz w:val="16"/>
              </w:rPr>
            </w:pPr>
            <w:r>
              <w:rPr>
                <w:rFonts w:ascii="Arial" w:hAnsi="Arial"/>
                <w:spacing w:val="-3"/>
                <w:sz w:val="16"/>
              </w:rPr>
              <w:t>Demonstrated ability to assist clients and make referrals</w:t>
            </w:r>
          </w:p>
          <w:p w:rsidR="009224BE" w:rsidRDefault="009224BE">
            <w:pPr>
              <w:tabs>
                <w:tab w:val="left" w:pos="-720"/>
              </w:tabs>
              <w:suppressAutoHyphens/>
              <w:rPr>
                <w:rFonts w:ascii="Arial" w:hAnsi="Arial"/>
                <w:spacing w:val="-3"/>
                <w:sz w:val="16"/>
              </w:rPr>
            </w:pPr>
            <w:r>
              <w:rPr>
                <w:rFonts w:ascii="Arial" w:hAnsi="Arial"/>
                <w:spacing w:val="-3"/>
                <w:sz w:val="16"/>
              </w:rPr>
              <w:t>following assessments; to interpret and explain policies and procedures; to work effectively with people; and to communicate effectively both orally and in writing</w:t>
            </w:r>
          </w:p>
        </w:tc>
        <w:tc>
          <w:tcPr>
            <w:tcW w:w="1245"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Same as Above</w:t>
            </w:r>
          </w:p>
        </w:tc>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Graduation from high school and completion of college level courses in social science, criminal justice, or related experience.</w:t>
            </w:r>
          </w:p>
        </w:tc>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Some experience in direct delivery of human services.</w:t>
            </w:r>
          </w:p>
        </w:tc>
      </w:tr>
      <w:tr w:rsidR="009224BE" w:rsidTr="009224BE">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24"/>
              </w:rPr>
            </w:pPr>
            <w:r>
              <w:rPr>
                <w:rFonts w:ascii="Arial" w:hAnsi="Arial"/>
                <w:b/>
                <w:spacing w:val="-3"/>
                <w:sz w:val="24"/>
              </w:rPr>
              <w:t>V/W Program Assistant</w:t>
            </w:r>
          </w:p>
        </w:tc>
        <w:tc>
          <w:tcPr>
            <w:tcW w:w="2297" w:type="dxa"/>
            <w:tcBorders>
              <w:top w:val="single" w:sz="6" w:space="0" w:color="808080"/>
              <w:left w:val="single" w:sz="6" w:space="0" w:color="808080"/>
              <w:bottom w:val="single" w:sz="6" w:space="0" w:color="808080"/>
              <w:right w:val="single" w:sz="6" w:space="0" w:color="808080"/>
            </w:tcBorders>
          </w:tcPr>
          <w:p w:rsidR="009224BE" w:rsidRDefault="009224BE">
            <w:pPr>
              <w:tabs>
                <w:tab w:val="left" w:pos="-720"/>
              </w:tabs>
              <w:suppressAutoHyphens/>
              <w:rPr>
                <w:rFonts w:ascii="Arial" w:hAnsi="Arial"/>
                <w:spacing w:val="-3"/>
                <w:sz w:val="16"/>
              </w:rPr>
            </w:pPr>
            <w:r>
              <w:rPr>
                <w:rFonts w:ascii="Arial" w:hAnsi="Arial"/>
                <w:spacing w:val="-3"/>
                <w:sz w:val="16"/>
              </w:rPr>
              <w:t xml:space="preserve">Some knowledge of </w:t>
            </w:r>
          </w:p>
          <w:p w:rsidR="009224BE" w:rsidRDefault="009224BE">
            <w:pPr>
              <w:tabs>
                <w:tab w:val="left" w:pos="-720"/>
              </w:tabs>
              <w:suppressAutoHyphens/>
              <w:rPr>
                <w:rFonts w:ascii="Arial" w:hAnsi="Arial"/>
                <w:spacing w:val="-3"/>
                <w:sz w:val="16"/>
              </w:rPr>
            </w:pPr>
            <w:r>
              <w:rPr>
                <w:rFonts w:ascii="Arial" w:hAnsi="Arial"/>
                <w:spacing w:val="-3"/>
                <w:sz w:val="16"/>
              </w:rPr>
              <w:t xml:space="preserve">the criminal justice </w:t>
            </w:r>
          </w:p>
          <w:p w:rsidR="009224BE" w:rsidRDefault="009224BE">
            <w:pPr>
              <w:tabs>
                <w:tab w:val="left" w:pos="-720"/>
              </w:tabs>
              <w:suppressAutoHyphens/>
              <w:rPr>
                <w:rFonts w:ascii="Arial" w:hAnsi="Arial"/>
                <w:spacing w:val="-3"/>
                <w:sz w:val="16"/>
              </w:rPr>
            </w:pPr>
            <w:r>
              <w:rPr>
                <w:rFonts w:ascii="Arial" w:hAnsi="Arial"/>
                <w:spacing w:val="-3"/>
                <w:sz w:val="16"/>
              </w:rPr>
              <w:t>system--state &amp; local.</w:t>
            </w:r>
          </w:p>
          <w:p w:rsidR="009224BE" w:rsidRDefault="009224BE">
            <w:pPr>
              <w:tabs>
                <w:tab w:val="left" w:pos="-720"/>
              </w:tabs>
              <w:suppressAutoHyphens/>
              <w:rPr>
                <w:rFonts w:ascii="Arial" w:hAnsi="Arial"/>
                <w:spacing w:val="-3"/>
                <w:sz w:val="16"/>
              </w:rPr>
            </w:pPr>
          </w:p>
          <w:p w:rsidR="009224BE" w:rsidRDefault="009224BE">
            <w:pPr>
              <w:tabs>
                <w:tab w:val="left" w:pos="-720"/>
              </w:tabs>
              <w:suppressAutoHyphens/>
              <w:rPr>
                <w:rFonts w:ascii="Arial" w:hAnsi="Arial"/>
                <w:spacing w:val="-3"/>
                <w:sz w:val="16"/>
              </w:rPr>
            </w:pPr>
            <w:r>
              <w:rPr>
                <w:rFonts w:ascii="Arial" w:hAnsi="Arial"/>
                <w:spacing w:val="-3"/>
                <w:sz w:val="16"/>
              </w:rPr>
              <w:t xml:space="preserve">Some knowledge of </w:t>
            </w:r>
          </w:p>
          <w:p w:rsidR="009224BE" w:rsidRDefault="009224BE">
            <w:pPr>
              <w:tabs>
                <w:tab w:val="left" w:pos="-720"/>
              </w:tabs>
              <w:suppressAutoHyphens/>
              <w:rPr>
                <w:rFonts w:ascii="Arial" w:hAnsi="Arial"/>
                <w:spacing w:val="-3"/>
                <w:sz w:val="16"/>
              </w:rPr>
            </w:pPr>
            <w:r>
              <w:rPr>
                <w:rFonts w:ascii="Arial" w:hAnsi="Arial"/>
                <w:spacing w:val="-3"/>
                <w:sz w:val="16"/>
              </w:rPr>
              <w:t xml:space="preserve">case management </w:t>
            </w:r>
          </w:p>
          <w:p w:rsidR="009224BE" w:rsidRDefault="009224BE">
            <w:pPr>
              <w:tabs>
                <w:tab w:val="left" w:pos="-720"/>
              </w:tabs>
              <w:suppressAutoHyphens/>
              <w:rPr>
                <w:rFonts w:ascii="Arial" w:hAnsi="Arial"/>
                <w:spacing w:val="-3"/>
                <w:sz w:val="16"/>
              </w:rPr>
            </w:pPr>
            <w:r>
              <w:rPr>
                <w:rFonts w:ascii="Arial" w:hAnsi="Arial"/>
                <w:spacing w:val="-3"/>
                <w:sz w:val="16"/>
              </w:rPr>
              <w:t>techniques.</w:t>
            </w:r>
          </w:p>
          <w:p w:rsidR="009224BE" w:rsidRDefault="009224BE">
            <w:pPr>
              <w:tabs>
                <w:tab w:val="left" w:pos="-720"/>
              </w:tabs>
              <w:suppressAutoHyphens/>
              <w:rPr>
                <w:rFonts w:ascii="Arial" w:hAnsi="Arial"/>
                <w:spacing w:val="-3"/>
                <w:sz w:val="16"/>
              </w:rPr>
            </w:pPr>
          </w:p>
          <w:p w:rsidR="009224BE" w:rsidRDefault="009224BE">
            <w:pPr>
              <w:tabs>
                <w:tab w:val="left" w:pos="-720"/>
              </w:tabs>
              <w:suppressAutoHyphens/>
              <w:rPr>
                <w:rFonts w:ascii="Arial" w:hAnsi="Arial"/>
                <w:spacing w:val="-3"/>
                <w:sz w:val="16"/>
              </w:rPr>
            </w:pPr>
            <w:r>
              <w:rPr>
                <w:rFonts w:ascii="Arial" w:hAnsi="Arial"/>
                <w:spacing w:val="-3"/>
                <w:sz w:val="16"/>
              </w:rPr>
              <w:t xml:space="preserve">Demonstrated ability </w:t>
            </w:r>
            <w:r w:rsidR="00D01F5B">
              <w:rPr>
                <w:rFonts w:ascii="Arial" w:hAnsi="Arial"/>
                <w:spacing w:val="-3"/>
                <w:sz w:val="16"/>
              </w:rPr>
              <w:t>to work effectively with people,</w:t>
            </w:r>
            <w:r>
              <w:rPr>
                <w:rFonts w:ascii="Arial" w:hAnsi="Arial"/>
                <w:spacing w:val="-3"/>
                <w:sz w:val="16"/>
              </w:rPr>
              <w:t xml:space="preserve"> and to</w:t>
            </w:r>
          </w:p>
          <w:p w:rsidR="009224BE" w:rsidRDefault="009224BE">
            <w:pPr>
              <w:tabs>
                <w:tab w:val="left" w:pos="-720"/>
              </w:tabs>
              <w:suppressAutoHyphens/>
              <w:rPr>
                <w:rFonts w:ascii="Arial" w:hAnsi="Arial"/>
                <w:spacing w:val="-3"/>
                <w:sz w:val="16"/>
              </w:rPr>
            </w:pPr>
            <w:r>
              <w:rPr>
                <w:rFonts w:ascii="Arial" w:hAnsi="Arial"/>
                <w:spacing w:val="-3"/>
                <w:sz w:val="16"/>
              </w:rPr>
              <w:t>communicate effectively both orally and in writing.</w:t>
            </w:r>
          </w:p>
        </w:tc>
        <w:tc>
          <w:tcPr>
            <w:tcW w:w="1245"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Same as Above</w:t>
            </w:r>
          </w:p>
        </w:tc>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Graduation from high school</w:t>
            </w:r>
          </w:p>
        </w:tc>
        <w:tc>
          <w:tcPr>
            <w:tcW w:w="1771" w:type="dxa"/>
            <w:tcBorders>
              <w:top w:val="single" w:sz="6" w:space="0" w:color="808080"/>
              <w:left w:val="single" w:sz="6" w:space="0" w:color="808080"/>
              <w:bottom w:val="single" w:sz="6" w:space="0" w:color="808080"/>
              <w:right w:val="single" w:sz="6" w:space="0" w:color="808080"/>
            </w:tcBorders>
            <w:hideMark/>
          </w:tcPr>
          <w:p w:rsidR="009224BE" w:rsidRDefault="009224BE">
            <w:pPr>
              <w:tabs>
                <w:tab w:val="left" w:pos="-720"/>
              </w:tabs>
              <w:suppressAutoHyphens/>
              <w:rPr>
                <w:rFonts w:ascii="Arial" w:hAnsi="Arial"/>
                <w:spacing w:val="-3"/>
                <w:sz w:val="16"/>
              </w:rPr>
            </w:pPr>
            <w:r>
              <w:rPr>
                <w:rFonts w:ascii="Arial" w:hAnsi="Arial"/>
                <w:spacing w:val="-3"/>
                <w:sz w:val="16"/>
              </w:rPr>
              <w:t>Some experience in delivery of human services.</w:t>
            </w:r>
          </w:p>
        </w:tc>
      </w:tr>
    </w:tbl>
    <w:p w:rsidR="009224BE" w:rsidRDefault="009224BE" w:rsidP="009224BE">
      <w:pPr>
        <w:tabs>
          <w:tab w:val="right" w:pos="9360"/>
        </w:tabs>
        <w:suppressAutoHyphens/>
        <w:jc w:val="both"/>
        <w:rPr>
          <w:rFonts w:ascii="Arial" w:hAnsi="Arial"/>
          <w:spacing w:val="-3"/>
          <w:sz w:val="16"/>
        </w:rPr>
      </w:pPr>
      <w:r>
        <w:rPr>
          <w:rFonts w:ascii="Arial" w:hAnsi="Arial"/>
          <w:b/>
          <w:spacing w:val="-3"/>
          <w:u w:val="single"/>
        </w:rPr>
        <w:t>Note:</w:t>
      </w:r>
      <w:r>
        <w:rPr>
          <w:rFonts w:ascii="Arial" w:hAnsi="Arial"/>
          <w:spacing w:val="-3"/>
        </w:rPr>
        <w:t xml:space="preserve">  An equivalent combination of training and experience indicating possession of the preceding knowledge and abilities may substitute for education and experience. </w:t>
      </w:r>
    </w:p>
    <w:p w:rsidR="006563D5" w:rsidRDefault="006563D5"/>
    <w:sectPr w:rsidR="006563D5" w:rsidSect="006563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FA" w:rsidRDefault="003C23FA" w:rsidP="00A80BF0">
      <w:r>
        <w:separator/>
      </w:r>
    </w:p>
  </w:endnote>
  <w:endnote w:type="continuationSeparator" w:id="0">
    <w:p w:rsidR="003C23FA" w:rsidRDefault="003C23FA" w:rsidP="00A80B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3F" w:rsidRDefault="00E93D3F">
    <w:pPr>
      <w:pStyle w:val="Footer"/>
      <w:pBdr>
        <w:top w:val="thinThickSmallGap" w:sz="24" w:space="1" w:color="622423" w:themeColor="accent2" w:themeShade="7F"/>
      </w:pBdr>
      <w:rPr>
        <w:rFonts w:asciiTheme="majorHAnsi" w:hAnsiTheme="majorHAnsi"/>
      </w:rPr>
    </w:pPr>
    <w:r>
      <w:rPr>
        <w:rFonts w:asciiTheme="majorHAnsi" w:hAnsiTheme="majorHAnsi"/>
      </w:rPr>
      <w:t>SAMPLE</w:t>
    </w:r>
  </w:p>
  <w:p w:rsidR="00E93D3F" w:rsidRDefault="00E93D3F" w:rsidP="00E93D3F">
    <w:pPr>
      <w:pStyle w:val="Footer"/>
      <w:pBdr>
        <w:top w:val="thinThickSmallGap" w:sz="24" w:space="1" w:color="622423" w:themeColor="accent2" w:themeShade="7F"/>
      </w:pBdr>
      <w:rPr>
        <w:rFonts w:asciiTheme="majorHAnsi" w:hAnsiTheme="majorHAnsi"/>
      </w:rPr>
    </w:pPr>
    <w:r>
      <w:rPr>
        <w:rFonts w:asciiTheme="majorHAnsi" w:hAnsiTheme="majorHAnsi"/>
      </w:rPr>
      <w:t>Virginia Department of Criminal Justice Services</w:t>
    </w:r>
  </w:p>
  <w:p w:rsidR="00E93D3F" w:rsidRDefault="007E787E" w:rsidP="00E93D3F">
    <w:pPr>
      <w:pStyle w:val="Footer"/>
      <w:pBdr>
        <w:top w:val="thinThickSmallGap" w:sz="24" w:space="1" w:color="622423" w:themeColor="accent2" w:themeShade="7F"/>
      </w:pBdr>
      <w:rPr>
        <w:rFonts w:asciiTheme="majorHAnsi" w:hAnsiTheme="majorHAnsi"/>
      </w:rPr>
    </w:pPr>
    <w:hyperlink r:id="rId1" w:history="1">
      <w:r w:rsidR="00E93D3F" w:rsidRPr="00E25DA6">
        <w:rPr>
          <w:rStyle w:val="Hyperlink"/>
          <w:rFonts w:asciiTheme="majorHAnsi" w:hAnsiTheme="majorHAnsi"/>
        </w:rPr>
        <w:t>www.dcjs.virginia.gov</w:t>
      </w:r>
    </w:hyperlink>
    <w:r w:rsidR="00E93D3F">
      <w:rPr>
        <w:rFonts w:asciiTheme="majorHAnsi" w:hAnsiTheme="majorHAnsi"/>
      </w:rPr>
      <w:tab/>
    </w:r>
    <w:r w:rsidR="00E93D3F">
      <w:rPr>
        <w:rFonts w:asciiTheme="majorHAnsi" w:hAnsiTheme="majorHAnsi"/>
      </w:rPr>
      <w:ptab w:relativeTo="margin" w:alignment="right" w:leader="none"/>
    </w:r>
    <w:r w:rsidR="00E93D3F">
      <w:rPr>
        <w:rFonts w:asciiTheme="majorHAnsi" w:hAnsiTheme="majorHAnsi"/>
      </w:rPr>
      <w:t xml:space="preserve">Page </w:t>
    </w:r>
    <w:fldSimple w:instr=" PAGE   \* MERGEFORMAT ">
      <w:r w:rsidR="00803FFE" w:rsidRPr="00803FFE">
        <w:rPr>
          <w:rFonts w:asciiTheme="majorHAnsi" w:hAnsiTheme="majorHAnsi"/>
          <w:noProof/>
        </w:rPr>
        <w:t>1</w:t>
      </w:r>
    </w:fldSimple>
  </w:p>
  <w:p w:rsidR="00E93D3F" w:rsidRDefault="00E93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FA" w:rsidRDefault="003C23FA" w:rsidP="00A80BF0">
      <w:r>
        <w:separator/>
      </w:r>
    </w:p>
  </w:footnote>
  <w:footnote w:type="continuationSeparator" w:id="0">
    <w:p w:rsidR="003C23FA" w:rsidRDefault="003C23FA" w:rsidP="00A8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724"/>
      <w:docPartObj>
        <w:docPartGallery w:val="Watermarks"/>
        <w:docPartUnique/>
      </w:docPartObj>
    </w:sdtPr>
    <w:sdtContent>
      <w:p w:rsidR="00A80BF0" w:rsidRDefault="007E787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9224BE"/>
    <w:rsid w:val="000B0C43"/>
    <w:rsid w:val="00134BDB"/>
    <w:rsid w:val="001F2DC3"/>
    <w:rsid w:val="00302D2E"/>
    <w:rsid w:val="003351D2"/>
    <w:rsid w:val="00374F1E"/>
    <w:rsid w:val="003C23FA"/>
    <w:rsid w:val="005A6AA5"/>
    <w:rsid w:val="006563D5"/>
    <w:rsid w:val="0075018F"/>
    <w:rsid w:val="007E787E"/>
    <w:rsid w:val="00803FFE"/>
    <w:rsid w:val="00896169"/>
    <w:rsid w:val="009224BE"/>
    <w:rsid w:val="00966D76"/>
    <w:rsid w:val="009B55EF"/>
    <w:rsid w:val="009D739A"/>
    <w:rsid w:val="00A80BF0"/>
    <w:rsid w:val="00BE2105"/>
    <w:rsid w:val="00BF4A4F"/>
    <w:rsid w:val="00CF0E87"/>
    <w:rsid w:val="00D01F5B"/>
    <w:rsid w:val="00E93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BF0"/>
    <w:pPr>
      <w:tabs>
        <w:tab w:val="center" w:pos="4680"/>
        <w:tab w:val="right" w:pos="9360"/>
      </w:tabs>
    </w:pPr>
  </w:style>
  <w:style w:type="character" w:customStyle="1" w:styleId="HeaderChar">
    <w:name w:val="Header Char"/>
    <w:basedOn w:val="DefaultParagraphFont"/>
    <w:link w:val="Header"/>
    <w:uiPriority w:val="99"/>
    <w:semiHidden/>
    <w:rsid w:val="00A80B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0BF0"/>
    <w:pPr>
      <w:tabs>
        <w:tab w:val="center" w:pos="4680"/>
        <w:tab w:val="right" w:pos="9360"/>
      </w:tabs>
    </w:pPr>
  </w:style>
  <w:style w:type="character" w:customStyle="1" w:styleId="FooterChar">
    <w:name w:val="Footer Char"/>
    <w:basedOn w:val="DefaultParagraphFont"/>
    <w:link w:val="Footer"/>
    <w:uiPriority w:val="99"/>
    <w:rsid w:val="00A80B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3D3F"/>
    <w:rPr>
      <w:rFonts w:ascii="Tahoma" w:hAnsi="Tahoma" w:cs="Tahoma"/>
      <w:sz w:val="16"/>
      <w:szCs w:val="16"/>
    </w:rPr>
  </w:style>
  <w:style w:type="character" w:customStyle="1" w:styleId="BalloonTextChar">
    <w:name w:val="Balloon Text Char"/>
    <w:basedOn w:val="DefaultParagraphFont"/>
    <w:link w:val="BalloonText"/>
    <w:uiPriority w:val="99"/>
    <w:semiHidden/>
    <w:rsid w:val="00E93D3F"/>
    <w:rPr>
      <w:rFonts w:ascii="Tahoma" w:eastAsia="Times New Roman" w:hAnsi="Tahoma" w:cs="Tahoma"/>
      <w:sz w:val="16"/>
      <w:szCs w:val="16"/>
    </w:rPr>
  </w:style>
  <w:style w:type="character" w:styleId="Hyperlink">
    <w:name w:val="Hyperlink"/>
    <w:basedOn w:val="DefaultParagraphFont"/>
    <w:uiPriority w:val="99"/>
    <w:unhideWhenUsed/>
    <w:rsid w:val="00E93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40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dcjs.virginia.gov/images/dcjsbusinesslogo.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cjs.virginia.gov" TargetMode="External"/></Relationships>
</file>

<file path=word/theme/theme1.xml><?xml version="1.0" encoding="utf-8"?>
<a:theme xmlns:a="http://schemas.openxmlformats.org/drawingml/2006/main" name="Office Theme">
  <a:themeElements>
    <a:clrScheme name="Office">
      <a:dk1>
        <a:sysClr val="windowText" lastClr="19191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E057F-29FE-4AA9-B167-0F295035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Virginia IT Infrastructure Partnership</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eashman</dc:creator>
  <cp:lastModifiedBy>Brad Campbell</cp:lastModifiedBy>
  <cp:revision>2</cp:revision>
  <dcterms:created xsi:type="dcterms:W3CDTF">2014-06-25T13:44:00Z</dcterms:created>
  <dcterms:modified xsi:type="dcterms:W3CDTF">2014-06-25T13:44:00Z</dcterms:modified>
</cp:coreProperties>
</file>